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3BD52" w14:textId="0FB2FA0C" w:rsidR="002B5E5D" w:rsidRDefault="00BD7507" w:rsidP="00B97E2E">
      <w:pPr>
        <w:tabs>
          <w:tab w:val="center" w:pos="4536"/>
          <w:tab w:val="right" w:pos="8280"/>
          <w:tab w:val="right" w:pos="9781"/>
        </w:tabs>
        <w:ind w:right="-58"/>
        <w:jc w:val="both"/>
        <w:rPr>
          <w:rFonts w:ascii="Arial" w:hAnsi="Arial" w:cs="Arial"/>
          <w:b/>
          <w:bCs/>
          <w:color w:val="000000" w:themeColor="text1"/>
          <w:sz w:val="28"/>
        </w:rPr>
      </w:pPr>
      <w:bookmarkStart w:id="0" w:name="_Toc193024528"/>
      <w:r w:rsidRPr="006B4B4A">
        <w:rPr>
          <w:rFonts w:ascii="Arial" w:hAnsi="Arial" w:cs="Arial"/>
          <w:b/>
          <w:bCs/>
          <w:sz w:val="28"/>
        </w:rPr>
        <w:t>3GPP TSG RAN WG1 #</w:t>
      </w:r>
      <w:r w:rsidR="005D0774">
        <w:rPr>
          <w:rFonts w:ascii="Arial" w:hAnsi="Arial" w:cs="Arial"/>
          <w:b/>
          <w:bCs/>
          <w:sz w:val="28"/>
        </w:rPr>
        <w:t>1</w:t>
      </w:r>
      <w:r w:rsidR="00B26273">
        <w:rPr>
          <w:rFonts w:ascii="Arial" w:hAnsi="Arial" w:cs="Arial"/>
          <w:b/>
          <w:bCs/>
          <w:sz w:val="28"/>
        </w:rPr>
        <w:t>1</w:t>
      </w:r>
      <w:r w:rsidR="00C46B49">
        <w:rPr>
          <w:rFonts w:ascii="Arial" w:hAnsi="Arial" w:cs="Arial"/>
          <w:b/>
          <w:bCs/>
          <w:sz w:val="28"/>
        </w:rPr>
        <w:t>4</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FC63FC">
        <w:rPr>
          <w:rFonts w:ascii="Arial" w:eastAsia="MS Mincho" w:hAnsi="Arial" w:cs="Arial"/>
          <w:b/>
          <w:bCs/>
          <w:sz w:val="28"/>
          <w:lang w:eastAsia="ja-JP"/>
        </w:rPr>
        <w:tab/>
      </w:r>
      <w:r w:rsidR="00874636" w:rsidRPr="001B51E9">
        <w:rPr>
          <w:rFonts w:ascii="Arial" w:hAnsi="Arial" w:cs="Arial"/>
          <w:b/>
          <w:bCs/>
          <w:sz w:val="28"/>
        </w:rPr>
        <w:t>R1-2</w:t>
      </w:r>
      <w:r w:rsidR="00D65B82" w:rsidRPr="001B51E9">
        <w:rPr>
          <w:rFonts w:ascii="Arial" w:hAnsi="Arial" w:cs="Arial"/>
          <w:b/>
          <w:bCs/>
          <w:sz w:val="28"/>
        </w:rPr>
        <w:t>3</w:t>
      </w:r>
      <w:r w:rsidR="00E55FCA" w:rsidRPr="001B51E9">
        <w:rPr>
          <w:rFonts w:ascii="Arial" w:hAnsi="Arial" w:cs="Arial"/>
          <w:b/>
          <w:bCs/>
          <w:sz w:val="28"/>
        </w:rPr>
        <w:t>0</w:t>
      </w:r>
      <w:r w:rsidR="001B51E9" w:rsidRPr="001B51E9">
        <w:rPr>
          <w:rFonts w:ascii="Arial" w:hAnsi="Arial" w:cs="Arial"/>
          <w:b/>
          <w:bCs/>
          <w:sz w:val="28"/>
        </w:rPr>
        <w:t>8</w:t>
      </w:r>
      <w:r w:rsidR="001B51E9">
        <w:rPr>
          <w:rFonts w:ascii="Arial" w:hAnsi="Arial" w:cs="Arial"/>
          <w:b/>
          <w:bCs/>
          <w:sz w:val="28"/>
        </w:rPr>
        <w:t>036</w:t>
      </w:r>
      <w:r w:rsidR="00B97E2E" w:rsidRPr="006B4B4A">
        <w:rPr>
          <w:rFonts w:ascii="Arial" w:hAnsi="Arial" w:cs="Arial"/>
          <w:b/>
          <w:bCs/>
          <w:color w:val="000000" w:themeColor="text1"/>
          <w:sz w:val="28"/>
        </w:rPr>
        <w:t xml:space="preserve"> </w:t>
      </w:r>
    </w:p>
    <w:p w14:paraId="6F5A350C" w14:textId="1CEB3BFC" w:rsidR="00B97E2E" w:rsidRPr="006B4B4A" w:rsidRDefault="006136F4" w:rsidP="00B97E2E">
      <w:pPr>
        <w:tabs>
          <w:tab w:val="center" w:pos="4536"/>
          <w:tab w:val="right" w:pos="8280"/>
          <w:tab w:val="right" w:pos="9781"/>
        </w:tabs>
        <w:ind w:right="-58"/>
        <w:jc w:val="both"/>
        <w:rPr>
          <w:rFonts w:ascii="Arial" w:eastAsia="MS Mincho" w:hAnsi="Arial" w:cs="Arial"/>
          <w:b/>
          <w:bCs/>
          <w:sz w:val="28"/>
          <w:lang w:eastAsia="ja-JP"/>
        </w:rPr>
      </w:pPr>
      <w:r w:rsidRPr="006136F4">
        <w:rPr>
          <w:rFonts w:ascii="Arial" w:eastAsia="MS Mincho" w:hAnsi="Arial" w:cs="Arial"/>
          <w:b/>
          <w:bCs/>
          <w:sz w:val="28"/>
          <w:lang w:eastAsia="ja-JP"/>
        </w:rPr>
        <w:t>Toulouse, France, August 21st – August 25th,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45952" behindDoc="0" locked="1" layoutInCell="1" allowOverlap="1" wp14:anchorId="5915BE97" wp14:editId="13265D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E0DB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1CBD6E95"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620449">
        <w:rPr>
          <w:rFonts w:ascii="Arial" w:eastAsia="新細明體" w:hAnsi="Arial"/>
          <w:color w:val="000000"/>
          <w:sz w:val="24"/>
          <w:lang w:eastAsia="zh-TW"/>
        </w:rPr>
        <w:t>7</w:t>
      </w:r>
      <w:r w:rsidR="0089724A" w:rsidRPr="006B4B4A">
        <w:rPr>
          <w:rFonts w:ascii="Arial" w:eastAsia="新細明體" w:hAnsi="Arial"/>
          <w:color w:val="000000"/>
          <w:sz w:val="24"/>
          <w:lang w:eastAsia="zh-TW"/>
        </w:rPr>
        <w:t>.</w:t>
      </w:r>
      <w:r w:rsidR="00620449">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6827DB4D"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6136F4" w:rsidRPr="006136F4">
        <w:rPr>
          <w:rFonts w:ascii="Arial" w:hAnsi="Arial"/>
          <w:sz w:val="24"/>
        </w:rPr>
        <w:t xml:space="preserve">Type0-PDCCH monitoring </w:t>
      </w:r>
      <w:r w:rsidR="00B87E4C">
        <w:rPr>
          <w:rFonts w:ascii="Arial" w:hAnsi="Arial"/>
          <w:sz w:val="24"/>
        </w:rPr>
        <w:t>on</w:t>
      </w:r>
      <w:r w:rsidR="006136F4" w:rsidRPr="006136F4">
        <w:rPr>
          <w:rFonts w:ascii="Arial" w:hAnsi="Arial"/>
          <w:sz w:val="24"/>
        </w:rPr>
        <w:t xml:space="preserve"> non-zero common search space</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5CB13AAB" w14:textId="54204926" w:rsidR="00A61A2F" w:rsidRDefault="00A47F8F" w:rsidP="0046458B">
      <w:r>
        <w:t xml:space="preserve">This contribution is related to Rel-17 WI </w:t>
      </w:r>
      <w:r w:rsidRPr="00A47F8F">
        <w:rPr>
          <w:i/>
          <w:iCs/>
        </w:rPr>
        <w:t>NR</w:t>
      </w:r>
      <w:r w:rsidR="008B0064">
        <w:rPr>
          <w:i/>
          <w:iCs/>
        </w:rPr>
        <w:t>_newRAT-Core</w:t>
      </w:r>
      <w:r>
        <w:t xml:space="preserve">. </w:t>
      </w:r>
      <w:r w:rsidR="00372118">
        <w:t>The companion draft CR</w:t>
      </w:r>
      <w:r w:rsidR="00CE0AE7">
        <w:t xml:space="preserve"> for TS38.213 </w:t>
      </w:r>
      <w:r>
        <w:t>is</w:t>
      </w:r>
      <w:r w:rsidR="00CE0AE7">
        <w:t xml:space="preserve"> provided </w:t>
      </w:r>
      <w:r w:rsidR="00340668" w:rsidRPr="003D4A06">
        <w:t>i</w:t>
      </w:r>
      <w:r w:rsidR="00340668">
        <w:t>n</w:t>
      </w:r>
      <w:r w:rsidR="00CE0AE7">
        <w:t xml:space="preserve"> </w:t>
      </w:r>
      <w:r w:rsidR="00CE0AE7">
        <w:fldChar w:fldCharType="begin"/>
      </w:r>
      <w:r w:rsidR="00CE0AE7">
        <w:instrText xml:space="preserve"> REF _Ref127351468 \r \h </w:instrText>
      </w:r>
      <w:r w:rsidR="00CE0AE7">
        <w:fldChar w:fldCharType="separate"/>
      </w:r>
      <w:r w:rsidR="0083422F">
        <w:t>[1]</w:t>
      </w:r>
      <w:r w:rsidR="00CE0AE7">
        <w:fldChar w:fldCharType="end"/>
      </w:r>
      <w:r w:rsidR="00C20E75">
        <w:t>.</w:t>
      </w:r>
    </w:p>
    <w:p w14:paraId="675314AD" w14:textId="37F97322" w:rsidR="00714F02" w:rsidRPr="00B36059" w:rsidRDefault="00714F02" w:rsidP="00714F02">
      <w:pPr>
        <w:pStyle w:val="Heading1"/>
        <w:jc w:val="both"/>
        <w:rPr>
          <w:lang w:val="en-US"/>
        </w:rPr>
      </w:pPr>
      <w:r>
        <w:rPr>
          <w:rFonts w:hint="eastAsia"/>
          <w:lang w:val="en-US"/>
        </w:rPr>
        <w:t>D</w:t>
      </w:r>
      <w:r>
        <w:rPr>
          <w:lang w:val="en-US"/>
        </w:rPr>
        <w:t>iscussion</w:t>
      </w:r>
    </w:p>
    <w:p w14:paraId="2785E30F" w14:textId="0EA86473" w:rsidR="00742F3B" w:rsidRDefault="00742F3B" w:rsidP="00305F8D">
      <w:r>
        <w:t>In Rel-17, RedCap UEs may be configured with NCD-SSB instead of CD-SSB in a dedicated DL BWP. In this case, RAN2 has agreed that RedCap UEs can acquire SI updates or ETWS/CMAS message by the following three options.</w:t>
      </w:r>
    </w:p>
    <w:tbl>
      <w:tblPr>
        <w:tblStyle w:val="TableGrid"/>
        <w:tblW w:w="0" w:type="auto"/>
        <w:tblLook w:val="04A0" w:firstRow="1" w:lastRow="0" w:firstColumn="1" w:lastColumn="0" w:noHBand="0" w:noVBand="1"/>
      </w:tblPr>
      <w:tblGrid>
        <w:gridCol w:w="9631"/>
      </w:tblGrid>
      <w:tr w:rsidR="00742F3B" w:rsidRPr="00742F3B" w14:paraId="537ABD5A" w14:textId="77777777" w:rsidTr="00742F3B">
        <w:tc>
          <w:tcPr>
            <w:tcW w:w="9631" w:type="dxa"/>
          </w:tcPr>
          <w:p w14:paraId="5812FDEE" w14:textId="7D2B74A9" w:rsidR="00742F3B" w:rsidRPr="00742F3B" w:rsidRDefault="00742F3B" w:rsidP="00742F3B">
            <w:pPr>
              <w:rPr>
                <w:rFonts w:ascii="Times New Roman" w:hAnsi="Times New Roman"/>
                <w:lang w:eastAsia="zh-TW"/>
              </w:rPr>
            </w:pPr>
            <w:r w:rsidRPr="00742F3B">
              <w:rPr>
                <w:rFonts w:ascii="Times New Roman" w:hAnsi="Times New Roman"/>
                <w:highlight w:val="green"/>
              </w:rPr>
              <w:t>Agreement</w:t>
            </w:r>
          </w:p>
          <w:p w14:paraId="6BA47025" w14:textId="77777777" w:rsidR="00742F3B" w:rsidRPr="00742F3B" w:rsidRDefault="00742F3B" w:rsidP="00742F3B">
            <w:pPr>
              <w:numPr>
                <w:ilvl w:val="0"/>
                <w:numId w:val="45"/>
              </w:numPr>
              <w:rPr>
                <w:rFonts w:ascii="Times New Roman" w:hAnsi="Times New Roman"/>
              </w:rPr>
            </w:pPr>
            <w:r w:rsidRPr="00742F3B">
              <w:rPr>
                <w:rFonts w:ascii="Times New Roman" w:hAnsi="Times New Roman"/>
              </w:rPr>
              <w:t xml:space="preserve">RedCap UEs in </w:t>
            </w:r>
            <w:r w:rsidRPr="00742F3B">
              <w:rPr>
                <w:rFonts w:ascii="Times New Roman" w:hAnsi="Times New Roman"/>
                <w:highlight w:val="cyan"/>
              </w:rPr>
              <w:t>RRC Connected</w:t>
            </w:r>
            <w:r w:rsidRPr="00742F3B">
              <w:rPr>
                <w:rFonts w:ascii="Times New Roman" w:hAnsi="Times New Roman"/>
              </w:rPr>
              <w:t xml:space="preserve"> only need to support the following three options for acquiring </w:t>
            </w:r>
            <w:r w:rsidRPr="00742F3B">
              <w:rPr>
                <w:rFonts w:ascii="Times New Roman" w:hAnsi="Times New Roman"/>
                <w:u w:val="single"/>
              </w:rPr>
              <w:t xml:space="preserve">SI update </w:t>
            </w:r>
            <w:r w:rsidRPr="00742F3B">
              <w:rPr>
                <w:rFonts w:ascii="Times New Roman" w:hAnsi="Times New Roman"/>
              </w:rPr>
              <w:t xml:space="preserve">or </w:t>
            </w:r>
            <w:r w:rsidRPr="00742F3B">
              <w:rPr>
                <w:rFonts w:ascii="Times New Roman" w:hAnsi="Times New Roman"/>
                <w:u w:val="single"/>
              </w:rPr>
              <w:t>ETWS/CMAS message</w:t>
            </w:r>
            <w:r w:rsidRPr="00742F3B">
              <w:rPr>
                <w:rFonts w:ascii="Times New Roman" w:hAnsi="Times New Roman"/>
              </w:rPr>
              <w:t xml:space="preserve"> in a dedicated DL BWP that does not contain CD-SSB:</w:t>
            </w:r>
          </w:p>
          <w:p w14:paraId="1E6F2FBC" w14:textId="77777777" w:rsidR="00742F3B" w:rsidRPr="00742F3B" w:rsidRDefault="00742F3B" w:rsidP="00742F3B">
            <w:pPr>
              <w:numPr>
                <w:ilvl w:val="1"/>
                <w:numId w:val="45"/>
              </w:numPr>
              <w:rPr>
                <w:rFonts w:ascii="Times New Roman" w:hAnsi="Times New Roman"/>
                <w:highlight w:val="yellow"/>
              </w:rPr>
            </w:pPr>
            <w:r w:rsidRPr="00742F3B">
              <w:rPr>
                <w:rFonts w:ascii="Times New Roman" w:hAnsi="Times New Roman"/>
                <w:highlight w:val="yellow"/>
              </w:rPr>
              <w:t xml:space="preserve">Option1: From CSS for SIBs configured within this DL BWP;  </w:t>
            </w:r>
          </w:p>
          <w:p w14:paraId="1BCD8F76" w14:textId="77777777" w:rsidR="00742F3B" w:rsidRPr="00742F3B" w:rsidRDefault="00742F3B" w:rsidP="00742F3B">
            <w:pPr>
              <w:numPr>
                <w:ilvl w:val="1"/>
                <w:numId w:val="45"/>
              </w:numPr>
              <w:rPr>
                <w:rFonts w:ascii="Times New Roman" w:hAnsi="Times New Roman"/>
              </w:rPr>
            </w:pPr>
            <w:r w:rsidRPr="00742F3B">
              <w:rPr>
                <w:rFonts w:ascii="Times New Roman" w:hAnsi="Times New Roman"/>
              </w:rPr>
              <w:t>Option2: Via dedicated signaling;</w:t>
            </w:r>
          </w:p>
          <w:p w14:paraId="62C5A5E9" w14:textId="01405370" w:rsidR="00742F3B" w:rsidRPr="00742F3B" w:rsidRDefault="00742F3B" w:rsidP="00742F3B">
            <w:pPr>
              <w:numPr>
                <w:ilvl w:val="1"/>
                <w:numId w:val="45"/>
              </w:numPr>
              <w:rPr>
                <w:rFonts w:ascii="Times New Roman" w:hAnsi="Times New Roman"/>
              </w:rPr>
            </w:pPr>
            <w:r w:rsidRPr="00742F3B">
              <w:rPr>
                <w:rFonts w:ascii="Times New Roman" w:hAnsi="Times New Roman"/>
              </w:rPr>
              <w:t>Option3: Switched by network (either DCI or RRC) to an initial DL BWP where SIBs are sent;</w:t>
            </w:r>
          </w:p>
        </w:tc>
      </w:tr>
    </w:tbl>
    <w:p w14:paraId="0121B3B8" w14:textId="77777777" w:rsidR="008C2361" w:rsidRPr="0081197E" w:rsidRDefault="008C2361" w:rsidP="006E0135"/>
    <w:p w14:paraId="04F842D5" w14:textId="2ECA92E2" w:rsidR="008C2361" w:rsidRPr="00B36059" w:rsidRDefault="008C2361" w:rsidP="008C2361">
      <w:pPr>
        <w:pStyle w:val="Heading2"/>
      </w:pPr>
      <w:r>
        <w:t xml:space="preserve">Issue </w:t>
      </w:r>
      <w:r w:rsidR="009404D4">
        <w:t>Description</w:t>
      </w:r>
    </w:p>
    <w:p w14:paraId="2DA3ED43" w14:textId="6000EC26" w:rsidR="00B02A73" w:rsidRDefault="006E0135" w:rsidP="00305F8D">
      <w:r>
        <w:t xml:space="preserve">With Option 1, the CSS configured in this DL BWP without CD-SSB can have a non-zero </w:t>
      </w:r>
      <w:r w:rsidRPr="00DE0CF4">
        <w:rPr>
          <w:i/>
          <w:iCs/>
        </w:rPr>
        <w:t>SearchSpaceID</w:t>
      </w:r>
      <w:r>
        <w:t xml:space="preserve">. While the mapping between PDCCH monitoring occasions (MOs) and SSBs is clearly defined in Clause 13 of TS38.213 when </w:t>
      </w:r>
      <w:r w:rsidRPr="00AD6729">
        <w:rPr>
          <w:i/>
          <w:iCs/>
        </w:rPr>
        <w:t>searchSpaceSIB1</w:t>
      </w:r>
      <w:r w:rsidRPr="001815EA">
        <w:t xml:space="preserve"> </w:t>
      </w:r>
      <w:r>
        <w:t xml:space="preserve">is configured in common search space (CSS) with a zero index, the mapping is not defined for the case when </w:t>
      </w:r>
      <w:r w:rsidRPr="00653C6A">
        <w:rPr>
          <w:i/>
          <w:iCs/>
        </w:rPr>
        <w:t>searchSpaceSIB1</w:t>
      </w:r>
      <w:r>
        <w:t xml:space="preserve"> is configured in non-zero CSS. </w:t>
      </w:r>
    </w:p>
    <w:tbl>
      <w:tblPr>
        <w:tblStyle w:val="TableGrid"/>
        <w:tblW w:w="0" w:type="auto"/>
        <w:tblLook w:val="04A0" w:firstRow="1" w:lastRow="0" w:firstColumn="1" w:lastColumn="0" w:noHBand="0" w:noVBand="1"/>
      </w:tblPr>
      <w:tblGrid>
        <w:gridCol w:w="9631"/>
      </w:tblGrid>
      <w:tr w:rsidR="00B02A73" w:rsidRPr="00432780" w14:paraId="09CCE167" w14:textId="77777777" w:rsidTr="00B02A73">
        <w:tc>
          <w:tcPr>
            <w:tcW w:w="9631" w:type="dxa"/>
          </w:tcPr>
          <w:p w14:paraId="7D8F36E4" w14:textId="7681E855" w:rsidR="00B02A73" w:rsidRPr="00432780" w:rsidRDefault="00B02A73" w:rsidP="00305F8D">
            <w:pPr>
              <w:rPr>
                <w:rFonts w:ascii="Times New Roman" w:hAnsi="Times New Roman"/>
              </w:rPr>
            </w:pPr>
            <w:r w:rsidRPr="00432780">
              <w:rPr>
                <w:rFonts w:ascii="Times New Roman" w:hAnsi="Times New Roman"/>
              </w:rPr>
              <w:t>[Clause 13, TS38.213]</w:t>
            </w:r>
          </w:p>
          <w:p w14:paraId="7A39CFEC" w14:textId="77777777" w:rsidR="00B02A73" w:rsidRPr="00432780" w:rsidRDefault="00B02A73" w:rsidP="00B02A73">
            <w:pPr>
              <w:rPr>
                <w:rFonts w:ascii="Times New Roman" w:hAnsi="Times New Roman"/>
              </w:rPr>
            </w:pPr>
            <w:r w:rsidRPr="00432780">
              <w:rPr>
                <w:rFonts w:ascii="Times New Roman" w:hAnsi="Times New Roman"/>
                <w:highlight w:val="green"/>
              </w:rPr>
              <w:t xml:space="preserve">If a UE is provided a zero value for </w:t>
            </w:r>
            <w:r w:rsidRPr="00432780">
              <w:rPr>
                <w:rFonts w:ascii="Times New Roman" w:hAnsi="Times New Roman"/>
                <w:i/>
                <w:iCs/>
                <w:highlight w:val="green"/>
                <w:lang w:eastAsia="x-none"/>
              </w:rPr>
              <w:t>searchSpaceID</w:t>
            </w:r>
            <w:r w:rsidRPr="00432780">
              <w:rPr>
                <w:rFonts w:ascii="Times New Roman" w:hAnsi="Times New Roman"/>
                <w:iCs/>
                <w:highlight w:val="green"/>
                <w:lang w:eastAsia="x-none"/>
              </w:rPr>
              <w:t xml:space="preserve"> in </w:t>
            </w:r>
            <w:r w:rsidRPr="00432780">
              <w:rPr>
                <w:rFonts w:ascii="Times New Roman" w:hAnsi="Times New Roman"/>
                <w:i/>
                <w:highlight w:val="green"/>
              </w:rPr>
              <w:t>PDCCH-ConfigCommon</w:t>
            </w:r>
            <w:r w:rsidRPr="00432780">
              <w:rPr>
                <w:rFonts w:ascii="Times New Roman" w:hAnsi="Times New Roman"/>
                <w:highlight w:val="green"/>
              </w:rPr>
              <w:t xml:space="preserve"> </w:t>
            </w:r>
            <w:r w:rsidRPr="00432780">
              <w:rPr>
                <w:rFonts w:ascii="Times New Roman" w:hAnsi="Times New Roman"/>
                <w:iCs/>
                <w:highlight w:val="green"/>
                <w:lang w:eastAsia="x-none"/>
              </w:rPr>
              <w:t>for</w:t>
            </w:r>
            <w:r w:rsidRPr="00432780">
              <w:rPr>
                <w:rFonts w:ascii="Times New Roman" w:hAnsi="Times New Roman"/>
                <w:highlight w:val="green"/>
              </w:rPr>
              <w:t xml:space="preserve"> a Type0/0A/2-PDCCH CSS set</w:t>
            </w:r>
            <w:r w:rsidRPr="00432780">
              <w:rPr>
                <w:rFonts w:ascii="Times New Roman" w:hAnsi="Times New Roman"/>
              </w:rPr>
              <w:t xml:space="preserve">, or is provided a zero value for </w:t>
            </w:r>
            <w:r w:rsidRPr="00432780">
              <w:rPr>
                <w:rFonts w:ascii="Times New Roman" w:hAnsi="Times New Roman"/>
                <w:i/>
                <w:iCs/>
              </w:rPr>
              <w:t>searchSpaceMCCH</w:t>
            </w:r>
            <w:r w:rsidRPr="00432780">
              <w:rPr>
                <w:rFonts w:ascii="Times New Roman" w:hAnsi="Times New Roman"/>
              </w:rPr>
              <w:t xml:space="preserve"> or </w:t>
            </w:r>
            <w:r w:rsidRPr="00432780">
              <w:rPr>
                <w:rFonts w:ascii="Times New Roman" w:hAnsi="Times New Roman"/>
                <w:i/>
                <w:iCs/>
              </w:rPr>
              <w:t>searchSpaceMTCH</w:t>
            </w:r>
            <w:r w:rsidRPr="00432780">
              <w:rPr>
                <w:rFonts w:ascii="Times New Roman" w:hAnsi="Times New Roman"/>
              </w:rPr>
              <w:t>, t</w:t>
            </w:r>
            <w:r w:rsidRPr="00432780">
              <w:rPr>
                <w:rFonts w:ascii="Times New Roman" w:hAnsi="Times New Roman"/>
                <w:highlight w:val="green"/>
              </w:rPr>
              <w:t>he UE determines monitoring occasions for PDCCH candidates of the Type0/0A/2-PDCCH CSS set as described in clause 13</w:t>
            </w:r>
            <w:r w:rsidRPr="00432780">
              <w:rPr>
                <w:rFonts w:ascii="Times New Roman" w:hAnsi="Times New Roman"/>
              </w:rPr>
              <w:t xml:space="preserve">, and the UE is provided a C-RNTI, </w:t>
            </w:r>
            <w:r w:rsidRPr="00432780">
              <w:rPr>
                <w:rFonts w:ascii="Times New Roman" w:hAnsi="Times New Roman"/>
                <w:highlight w:val="green"/>
              </w:rPr>
              <w:t xml:space="preserve">the UE monitors PDCCH candidates </w:t>
            </w:r>
            <w:r w:rsidRPr="00432780">
              <w:rPr>
                <w:rFonts w:ascii="Times New Roman" w:hAnsi="Times New Roman"/>
                <w:b/>
                <w:bCs/>
                <w:highlight w:val="green"/>
              </w:rPr>
              <w:t>only</w:t>
            </w:r>
            <w:r w:rsidRPr="00432780">
              <w:rPr>
                <w:rFonts w:ascii="Times New Roman" w:hAnsi="Times New Roman"/>
                <w:highlight w:val="green"/>
              </w:rPr>
              <w:t xml:space="preserve"> at monitoring occasions associated with a SS/PBCH block</w:t>
            </w:r>
            <w:r w:rsidRPr="00432780">
              <w:rPr>
                <w:rFonts w:ascii="Times New Roman" w:hAnsi="Times New Roman"/>
              </w:rPr>
              <w:t xml:space="preserve">, where the SS/PBCH block is determined by the most recent of </w:t>
            </w:r>
          </w:p>
          <w:p w14:paraId="16EA7DC2" w14:textId="77777777" w:rsidR="00B02A73" w:rsidRPr="00432780" w:rsidRDefault="00B02A73" w:rsidP="00B02A73">
            <w:pPr>
              <w:pStyle w:val="B1"/>
              <w:rPr>
                <w:rFonts w:ascii="Times New Roman" w:hAnsi="Times New Roman"/>
              </w:rPr>
            </w:pPr>
            <w:r w:rsidRPr="00432780">
              <w:rPr>
                <w:rFonts w:ascii="Times New Roman" w:hAnsi="Times New Roman"/>
              </w:rPr>
              <w:t>-</w:t>
            </w:r>
            <w:r w:rsidRPr="00432780">
              <w:rPr>
                <w:rFonts w:ascii="Times New Roman" w:hAnsi="Times New Roman"/>
              </w:rPr>
              <w:tab/>
              <w:t>a MAC CE activation command</w:t>
            </w:r>
            <w:r w:rsidRPr="00432780">
              <w:rPr>
                <w:rFonts w:ascii="Times New Roman" w:hAnsi="Times New Roman"/>
                <w:lang w:val="en-US"/>
              </w:rPr>
              <w:t xml:space="preserve"> indicating a TCI state </w:t>
            </w:r>
            <w:r w:rsidRPr="00432780">
              <w:rPr>
                <w:rFonts w:ascii="Times New Roman" w:hAnsi="Times New Roman"/>
              </w:rPr>
              <w:t>of the active BWP that includes a CORESET with index 0, as described in [6, TS 38.214], where the TCI-state</w:t>
            </w:r>
            <w:r w:rsidRPr="00432780">
              <w:rPr>
                <w:rFonts w:ascii="Times New Roman" w:hAnsi="Times New Roman"/>
                <w:lang w:val="en-US"/>
              </w:rPr>
              <w:t xml:space="preserve"> includes a CSI-RS which is quasi-co-located with the SS/PBCH block,</w:t>
            </w:r>
            <w:r w:rsidRPr="00432780">
              <w:rPr>
                <w:rFonts w:ascii="Times New Roman" w:hAnsi="Times New Roman"/>
              </w:rPr>
              <w:t xml:space="preserve"> or </w:t>
            </w:r>
          </w:p>
          <w:p w14:paraId="3CE73A0B" w14:textId="77777777" w:rsidR="00B02A73" w:rsidRPr="00432780" w:rsidRDefault="00B02A73" w:rsidP="00B02A73">
            <w:pPr>
              <w:pStyle w:val="B1"/>
              <w:rPr>
                <w:rFonts w:ascii="Times New Roman" w:hAnsi="Times New Roman"/>
              </w:rPr>
            </w:pPr>
            <w:r w:rsidRPr="00432780">
              <w:rPr>
                <w:rFonts w:ascii="Times New Roman" w:hAnsi="Times New Roman"/>
              </w:rPr>
              <w:t>-</w:t>
            </w:r>
            <w:r w:rsidRPr="00432780">
              <w:rPr>
                <w:rFonts w:ascii="Times New Roman" w:hAnsi="Times New Roman"/>
              </w:rPr>
              <w:tab/>
              <w:t>a random access procedure that is not initiated by a PDCCH order that triggers a contention</w:t>
            </w:r>
            <w:r w:rsidRPr="00432780">
              <w:rPr>
                <w:rFonts w:ascii="Times New Roman" w:hAnsi="Times New Roman"/>
                <w:lang w:val="en-US"/>
              </w:rPr>
              <w:t>-free</w:t>
            </w:r>
            <w:r w:rsidRPr="00432780">
              <w:rPr>
                <w:rFonts w:ascii="Times New Roman" w:hAnsi="Times New Roman"/>
              </w:rPr>
              <w:t xml:space="preserve"> random access procedure</w:t>
            </w:r>
          </w:p>
          <w:p w14:paraId="30ECDC51" w14:textId="70BAFA10" w:rsidR="00B02A73" w:rsidRPr="00432780" w:rsidRDefault="001815EA" w:rsidP="00EF6F3E">
            <w:pPr>
              <w:keepNext/>
              <w:rPr>
                <w:rFonts w:ascii="Times New Roman" w:eastAsia="SimSun" w:hAnsi="Times New Roman"/>
                <w:lang w:eastAsia="zh-CN"/>
              </w:rPr>
            </w:pPr>
            <w:r w:rsidRPr="00432780">
              <w:rPr>
                <w:rFonts w:ascii="Times New Roman" w:hAnsi="Times New Roman"/>
              </w:rPr>
              <w:t xml:space="preserve">If a UE monitors PDCCH candidates for DCI formats with CRC scrambled by a C-RNTI and </w:t>
            </w:r>
            <w:r w:rsidRPr="00432780">
              <w:rPr>
                <w:rFonts w:ascii="Times New Roman" w:hAnsi="Times New Roman"/>
                <w:highlight w:val="yellow"/>
              </w:rPr>
              <w:t xml:space="preserve">the UE is provided a non-zero value for </w:t>
            </w:r>
            <w:r w:rsidRPr="00432780">
              <w:rPr>
                <w:rFonts w:ascii="Times New Roman" w:hAnsi="Times New Roman"/>
                <w:i/>
                <w:iCs/>
                <w:highlight w:val="yellow"/>
                <w:lang w:eastAsia="x-none"/>
              </w:rPr>
              <w:t xml:space="preserve">searchSpaceID </w:t>
            </w:r>
            <w:r w:rsidRPr="00432780">
              <w:rPr>
                <w:rFonts w:ascii="Times New Roman" w:hAnsi="Times New Roman"/>
                <w:iCs/>
                <w:highlight w:val="yellow"/>
                <w:lang w:eastAsia="x-none"/>
              </w:rPr>
              <w:t xml:space="preserve">in </w:t>
            </w:r>
            <w:r w:rsidRPr="00432780">
              <w:rPr>
                <w:rFonts w:ascii="Times New Roman" w:hAnsi="Times New Roman"/>
                <w:i/>
                <w:highlight w:val="yellow"/>
              </w:rPr>
              <w:t>PDCCH-ConfigCommon</w:t>
            </w:r>
            <w:r w:rsidRPr="00432780">
              <w:rPr>
                <w:rFonts w:ascii="Times New Roman" w:hAnsi="Times New Roman"/>
                <w:highlight w:val="yellow"/>
              </w:rPr>
              <w:t xml:space="preserve"> </w:t>
            </w:r>
            <w:r w:rsidRPr="00432780">
              <w:rPr>
                <w:rFonts w:ascii="Times New Roman" w:hAnsi="Times New Roman"/>
                <w:iCs/>
                <w:highlight w:val="yellow"/>
                <w:lang w:eastAsia="x-none"/>
              </w:rPr>
              <w:t>for</w:t>
            </w:r>
            <w:r w:rsidRPr="00432780">
              <w:rPr>
                <w:rFonts w:ascii="Times New Roman" w:hAnsi="Times New Roman"/>
                <w:highlight w:val="yellow"/>
              </w:rPr>
              <w:t xml:space="preserve"> a Type0/0A/2-PDCCH CSS</w:t>
            </w:r>
            <w:r w:rsidRPr="00432780">
              <w:rPr>
                <w:rFonts w:ascii="Times New Roman" w:hAnsi="Times New Roman"/>
              </w:rPr>
              <w:t xml:space="preserve"> </w:t>
            </w:r>
            <w:r w:rsidRPr="00432780">
              <w:rPr>
                <w:rFonts w:ascii="Times New Roman" w:hAnsi="Times New Roman"/>
                <w:highlight w:val="yellow"/>
              </w:rPr>
              <w:t>set,</w:t>
            </w:r>
            <w:r w:rsidRPr="00432780">
              <w:rPr>
                <w:rFonts w:ascii="Times New Roman" w:hAnsi="Times New Roman"/>
              </w:rPr>
              <w:t xml:space="preserve"> or monitors PDCCH candidates for DCI formats with CRC scrambled by a MCCH-RNTI or a G-RNTI for broadcast and the UE is provided a non-zero value for </w:t>
            </w:r>
            <w:r w:rsidRPr="00432780">
              <w:rPr>
                <w:rFonts w:ascii="Times New Roman" w:hAnsi="Times New Roman"/>
                <w:i/>
                <w:iCs/>
              </w:rPr>
              <w:t>searchSpaceMCCH</w:t>
            </w:r>
            <w:r w:rsidRPr="00432780">
              <w:rPr>
                <w:rFonts w:ascii="Times New Roman" w:hAnsi="Times New Roman"/>
              </w:rPr>
              <w:t xml:space="preserve"> and </w:t>
            </w:r>
            <w:r w:rsidRPr="00432780">
              <w:rPr>
                <w:rFonts w:ascii="Times New Roman" w:hAnsi="Times New Roman"/>
                <w:i/>
                <w:iCs/>
              </w:rPr>
              <w:t>searchSpaceMTCH</w:t>
            </w:r>
            <w:r w:rsidRPr="00432780">
              <w:rPr>
                <w:rFonts w:ascii="Times New Roman" w:hAnsi="Times New Roman"/>
                <w:i/>
                <w:iCs/>
                <w:lang w:eastAsia="x-none"/>
              </w:rPr>
              <w:t xml:space="preserve"> </w:t>
            </w:r>
            <w:r w:rsidRPr="00432780">
              <w:rPr>
                <w:rFonts w:ascii="Times New Roman" w:hAnsi="Times New Roman"/>
                <w:iCs/>
                <w:lang w:eastAsia="x-none"/>
              </w:rPr>
              <w:t xml:space="preserve">in </w:t>
            </w:r>
            <w:r w:rsidRPr="00432780">
              <w:rPr>
                <w:rFonts w:ascii="Times New Roman" w:hAnsi="Times New Roman"/>
                <w:i/>
                <w:szCs w:val="16"/>
              </w:rPr>
              <w:t>PDCCH-ConfigCommon</w:t>
            </w:r>
            <w:r w:rsidRPr="00432780" w:rsidDel="00563DC0">
              <w:rPr>
                <w:rFonts w:ascii="Times New Roman" w:hAnsi="Times New Roman"/>
                <w:i/>
                <w:iCs/>
                <w:lang w:eastAsia="x-none"/>
              </w:rPr>
              <w:t xml:space="preserve"> </w:t>
            </w:r>
            <w:r w:rsidRPr="00432780">
              <w:rPr>
                <w:rFonts w:ascii="Times New Roman" w:hAnsi="Times New Roman"/>
                <w:lang w:eastAsia="x-none"/>
              </w:rPr>
              <w:t xml:space="preserve">for a </w:t>
            </w:r>
            <w:r w:rsidRPr="00432780">
              <w:rPr>
                <w:rFonts w:ascii="Times New Roman" w:hAnsi="Times New Roman"/>
                <w:lang w:eastAsia="x-none"/>
              </w:rPr>
              <w:lastRenderedPageBreak/>
              <w:t>Type0/0B-PDCCH CSS set</w:t>
            </w:r>
            <w:r w:rsidRPr="00432780">
              <w:rPr>
                <w:rFonts w:ascii="Times New Roman" w:hAnsi="Times New Roman"/>
                <w:iCs/>
                <w:lang w:eastAsia="x-none"/>
              </w:rPr>
              <w:t>,</w:t>
            </w:r>
            <w:r w:rsidRPr="00432780">
              <w:rPr>
                <w:rFonts w:ascii="Times New Roman" w:hAnsi="Times New Roman"/>
              </w:rPr>
              <w:t xml:space="preserve"> the UE determines monitoring occasions for PDCCH candidates of the Type0/0A/2-PDCCH CSS set, or of the Type0/0B-PDCCH set, respectively, </w:t>
            </w:r>
            <w:r w:rsidRPr="00432780">
              <w:rPr>
                <w:rFonts w:ascii="Times New Roman" w:hAnsi="Times New Roman"/>
                <w:highlight w:val="yellow"/>
              </w:rPr>
              <w:t xml:space="preserve">based on the search space set associated with the value of </w:t>
            </w:r>
            <w:r w:rsidRPr="00432780">
              <w:rPr>
                <w:rFonts w:ascii="Times New Roman" w:hAnsi="Times New Roman"/>
                <w:i/>
                <w:iCs/>
                <w:highlight w:val="yellow"/>
                <w:lang w:eastAsia="x-none"/>
              </w:rPr>
              <w:t>searchSpaceID</w:t>
            </w:r>
            <w:r w:rsidRPr="00432780">
              <w:rPr>
                <w:rFonts w:ascii="Times New Roman" w:hAnsi="Times New Roman"/>
                <w:highlight w:val="yellow"/>
              </w:rPr>
              <w:t>.</w:t>
            </w:r>
            <w:r w:rsidRPr="00432780">
              <w:rPr>
                <w:rFonts w:ascii="Times New Roman" w:hAnsi="Times New Roman"/>
              </w:rPr>
              <w:t xml:space="preserve"> </w:t>
            </w:r>
          </w:p>
        </w:tc>
      </w:tr>
    </w:tbl>
    <w:p w14:paraId="033BC9CE" w14:textId="0E0902F0" w:rsidR="00B02A73" w:rsidRDefault="00EF6F3E" w:rsidP="00EF6F3E">
      <w:pPr>
        <w:pStyle w:val="Caption"/>
      </w:pPr>
      <w:r>
        <w:lastRenderedPageBreak/>
        <w:t xml:space="preserve">Observation </w:t>
      </w:r>
      <w:fldSimple w:instr=" SEQ Observation \* ARABIC ">
        <w:r w:rsidR="0083422F">
          <w:rPr>
            <w:noProof/>
          </w:rPr>
          <w:t>1</w:t>
        </w:r>
      </w:fldSimple>
      <w:r>
        <w:t xml:space="preserve">: When </w:t>
      </w:r>
      <w:r w:rsidR="00FD7682" w:rsidRPr="00FD7682">
        <w:rPr>
          <w:i/>
          <w:iCs/>
        </w:rPr>
        <w:t>searchSpaceSIB1</w:t>
      </w:r>
      <w:r w:rsidR="00FD7682">
        <w:t xml:space="preserve"> is configured in CSS#0, the mapping between Type0-PDCCH monitoring occasions </w:t>
      </w:r>
      <w:r w:rsidR="00C06866">
        <w:t xml:space="preserve">(MOs) </w:t>
      </w:r>
      <w:r w:rsidR="00FD7682">
        <w:t xml:space="preserve">and SSBs is defined in Clause 13 of TS38.213. </w:t>
      </w:r>
      <w:r w:rsidR="00FD70F2">
        <w:t xml:space="preserve">But the mapping is not defined when </w:t>
      </w:r>
      <w:r w:rsidR="00FD70F2" w:rsidRPr="00FD70F2">
        <w:rPr>
          <w:i/>
          <w:iCs/>
        </w:rPr>
        <w:t>searchSpaceSIB1</w:t>
      </w:r>
      <w:r w:rsidR="00FD70F2">
        <w:t xml:space="preserve"> is configured in CSS with a non-zero index. </w:t>
      </w:r>
    </w:p>
    <w:p w14:paraId="689D0D8E" w14:textId="77777777" w:rsidR="00E52CD6" w:rsidRPr="00E52CD6" w:rsidRDefault="00E52CD6" w:rsidP="00E52CD6"/>
    <w:p w14:paraId="5A26DBFF" w14:textId="74CDD81D" w:rsidR="006A7906" w:rsidRDefault="00E52CD6" w:rsidP="00305F8D">
      <w:r>
        <w:rPr>
          <w:rFonts w:hint="eastAsia"/>
        </w:rPr>
        <w:t>F</w:t>
      </w:r>
      <w:r>
        <w:t xml:space="preserve">or other system information (OSI) scheduled by Type0A-PDCCH, when </w:t>
      </w:r>
      <w:r w:rsidR="00C06866">
        <w:t xml:space="preserve">it is transmitted in CSS#0, the mapping between MOs and SSBs is same as Type0-PDCCH defined in Clause 13 of TS38.213. </w:t>
      </w:r>
      <w:r w:rsidR="00521E0C">
        <w:t xml:space="preserve">When Type0A-PDCCH is configured in CSS with a non-zero index, the mapping </w:t>
      </w:r>
      <w:r w:rsidR="001D6486">
        <w:t xml:space="preserve">between </w:t>
      </w:r>
      <w:r w:rsidR="009D67DA">
        <w:t xml:space="preserve">MOs and SSBs </w:t>
      </w:r>
      <w:r w:rsidR="0003023C">
        <w:t xml:space="preserve">is defined in Clause 5.2.2.3.2 of TS38.331 as copied below. </w:t>
      </w:r>
    </w:p>
    <w:tbl>
      <w:tblPr>
        <w:tblStyle w:val="TableGrid"/>
        <w:tblW w:w="0" w:type="auto"/>
        <w:tblLook w:val="04A0" w:firstRow="1" w:lastRow="0" w:firstColumn="1" w:lastColumn="0" w:noHBand="0" w:noVBand="1"/>
      </w:tblPr>
      <w:tblGrid>
        <w:gridCol w:w="9631"/>
      </w:tblGrid>
      <w:tr w:rsidR="00563308" w:rsidRPr="00C92B05" w14:paraId="5172F5B4" w14:textId="77777777" w:rsidTr="00563308">
        <w:tc>
          <w:tcPr>
            <w:tcW w:w="9631" w:type="dxa"/>
          </w:tcPr>
          <w:p w14:paraId="46EA01C5" w14:textId="300F9852" w:rsidR="00563308" w:rsidRPr="00687BC0" w:rsidRDefault="00284C3A" w:rsidP="00305F8D">
            <w:pPr>
              <w:rPr>
                <w:rFonts w:ascii="Times New Roman" w:hAnsi="Times New Roman"/>
                <w:b/>
                <w:bCs/>
                <w:i/>
                <w:iCs/>
              </w:rPr>
            </w:pPr>
            <w:r w:rsidRPr="00687BC0">
              <w:rPr>
                <w:rFonts w:ascii="Times New Roman" w:hAnsi="Times New Roman"/>
                <w:b/>
                <w:bCs/>
                <w:i/>
                <w:iCs/>
              </w:rPr>
              <w:t>[Clause 5.2.2.3.2, TS 38.331]</w:t>
            </w:r>
          </w:p>
          <w:p w14:paraId="026AACC7" w14:textId="4CA85F46" w:rsidR="00563308" w:rsidRPr="00C92B05" w:rsidRDefault="00563308" w:rsidP="00305F8D">
            <w:pPr>
              <w:rPr>
                <w:rFonts w:ascii="Times New Roman" w:hAnsi="Times New Roman"/>
              </w:rPr>
            </w:pPr>
            <w:r w:rsidRPr="00C92B05">
              <w:rPr>
                <w:rFonts w:ascii="Times New Roman" w:hAnsi="Times New Roman"/>
              </w:rPr>
              <w:t xml:space="preserve">For SI message acquisition PDCCH monitoring occasion(s) are determined according to </w:t>
            </w:r>
            <w:r w:rsidRPr="00C92B05">
              <w:rPr>
                <w:rFonts w:ascii="Times New Roman" w:hAnsi="Times New Roman"/>
                <w:i/>
              </w:rPr>
              <w:t>searchSpaceOtherSystemInformation</w:t>
            </w:r>
            <w:r w:rsidRPr="00C92B05">
              <w:rPr>
                <w:rFonts w:ascii="Times New Roman" w:hAnsi="Times New Roman"/>
              </w:rPr>
              <w:t xml:space="preserve">. If </w:t>
            </w:r>
            <w:r w:rsidRPr="00C92B05">
              <w:rPr>
                <w:rFonts w:ascii="Times New Roman" w:hAnsi="Times New Roman"/>
                <w:i/>
              </w:rPr>
              <w:t>searchSpaceOtherSystemInformation</w:t>
            </w:r>
            <w:r w:rsidRPr="00C92B05">
              <w:rPr>
                <w:rFonts w:ascii="Times New Roman" w:hAnsi="Times New Roman"/>
              </w:rPr>
              <w:t xml:space="preserve"> is set to zero, PDCCH monitoring occasions for SI message reception in SI-window are same as PDCCH monitoring occasions for </w:t>
            </w:r>
            <w:r w:rsidRPr="00C92B05">
              <w:rPr>
                <w:rFonts w:ascii="Times New Roman" w:hAnsi="Times New Roman"/>
                <w:i/>
              </w:rPr>
              <w:t>SIB1</w:t>
            </w:r>
            <w:r w:rsidRPr="00C92B05">
              <w:rPr>
                <w:rFonts w:ascii="Times New Roman" w:hAnsi="Times New Roman"/>
              </w:rPr>
              <w:t xml:space="preserve"> where the mapping between PDCCH monitoring occasions and SSBs is specified in TS 38.213[13]. If </w:t>
            </w:r>
            <w:r w:rsidRPr="00C92B05">
              <w:rPr>
                <w:rFonts w:ascii="Times New Roman" w:hAnsi="Times New Roman"/>
                <w:i/>
              </w:rPr>
              <w:t>searchSpaceOtherSystemInformation</w:t>
            </w:r>
            <w:r w:rsidRPr="00C92B05">
              <w:rPr>
                <w:rFonts w:ascii="Times New Roman" w:hAnsi="Times New Roman"/>
              </w:rPr>
              <w:t xml:space="preserve"> is not set to zero, PDCCH monitoring occasions for SI message are determined based on search space indicated by </w:t>
            </w:r>
            <w:r w:rsidRPr="00C92B05">
              <w:rPr>
                <w:rFonts w:ascii="Times New Roman" w:hAnsi="Times New Roman"/>
                <w:i/>
              </w:rPr>
              <w:t>searchSpaceOtherSystemInformation</w:t>
            </w:r>
            <w:r w:rsidRPr="00C92B05">
              <w:rPr>
                <w:rFonts w:ascii="Times New Roman" w:hAnsi="Times New Roman"/>
              </w:rPr>
              <w:t xml:space="preserve">. PDCCH monitoring occasions for SI message which are not overlapping with UL symbols (determined according to </w:t>
            </w:r>
            <w:r w:rsidRPr="00C92B05">
              <w:rPr>
                <w:rFonts w:ascii="Times New Roman" w:hAnsi="Times New Roman"/>
                <w:i/>
              </w:rPr>
              <w:t>tdd-UL-DL-ConfigurationCommon</w:t>
            </w:r>
            <w:r w:rsidRPr="00C92B05">
              <w:rPr>
                <w:rFonts w:ascii="Times New Roman" w:hAnsi="Times New Roman"/>
              </w:rPr>
              <w:t>) are sequentially numbered from one in the SI window. The [x×N+K]</w:t>
            </w:r>
            <w:r w:rsidRPr="00C92B05">
              <w:rPr>
                <w:rFonts w:ascii="Times New Roman" w:hAnsi="Times New Roman"/>
                <w:vertAlign w:val="superscript"/>
              </w:rPr>
              <w:t>th</w:t>
            </w:r>
            <w:r w:rsidRPr="00C92B05">
              <w:rPr>
                <w:rFonts w:ascii="Times New Roman" w:hAnsi="Times New Roman"/>
              </w:rPr>
              <w:t xml:space="preserve"> PDCCH monitoring occasion (s) for SI message in SI-window corresponds to the K</w:t>
            </w:r>
            <w:r w:rsidRPr="00C92B05">
              <w:rPr>
                <w:rFonts w:ascii="Times New Roman" w:hAnsi="Times New Roman"/>
                <w:vertAlign w:val="superscript"/>
              </w:rPr>
              <w:t>th</w:t>
            </w:r>
            <w:r w:rsidRPr="00C92B05">
              <w:rPr>
                <w:rFonts w:ascii="Times New Roman" w:hAnsi="Times New Roman"/>
              </w:rPr>
              <w:t xml:space="preserve"> transmitted SSB, where x = 0, 1, ...X-1, K = 1, 2, …N, N is the number of actual transmitted SSBs determined according to </w:t>
            </w:r>
            <w:r w:rsidRPr="00C92B05">
              <w:rPr>
                <w:rFonts w:ascii="Times New Roman" w:hAnsi="Times New Roman"/>
                <w:i/>
              </w:rPr>
              <w:t>ssb-PositionsInBurst</w:t>
            </w:r>
            <w:r w:rsidRPr="00C92B05">
              <w:rPr>
                <w:rFonts w:ascii="Times New Roman" w:hAnsi="Times New Roman"/>
              </w:rPr>
              <w:t xml:space="preserve"> in </w:t>
            </w:r>
            <w:r w:rsidRPr="00C92B05">
              <w:rPr>
                <w:rFonts w:ascii="Times New Roman" w:hAnsi="Times New Roman"/>
                <w:i/>
              </w:rPr>
              <w:t>SIB1</w:t>
            </w:r>
            <w:r w:rsidRPr="00C92B05">
              <w:rPr>
                <w:rFonts w:ascii="Times New Roman" w:hAnsi="Times New Roman"/>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c>
      </w:tr>
    </w:tbl>
    <w:p w14:paraId="2F6C6064" w14:textId="5DF8D935" w:rsidR="00563308" w:rsidRDefault="006A7139" w:rsidP="006A7139">
      <w:pPr>
        <w:pStyle w:val="Caption"/>
      </w:pPr>
      <w:r>
        <w:t xml:space="preserve">Observation </w:t>
      </w:r>
      <w:fldSimple w:instr=" SEQ Observation \* ARABIC ">
        <w:r w:rsidR="0083422F">
          <w:rPr>
            <w:noProof/>
          </w:rPr>
          <w:t>2</w:t>
        </w:r>
      </w:fldSimple>
      <w:r>
        <w:t xml:space="preserve">: </w:t>
      </w:r>
      <w:r w:rsidR="00D519B5" w:rsidRPr="00D519B5">
        <w:t xml:space="preserve">When </w:t>
      </w:r>
      <w:r w:rsidR="00D519B5">
        <w:t>Type0A-PDCCH for OSI</w:t>
      </w:r>
      <w:r w:rsidR="00D519B5" w:rsidRPr="00D519B5">
        <w:t xml:space="preserve"> is configured in CSS#0, the mapping between Type0</w:t>
      </w:r>
      <w:r w:rsidR="00D519B5">
        <w:t>A</w:t>
      </w:r>
      <w:r w:rsidR="00D519B5" w:rsidRPr="00D519B5">
        <w:t xml:space="preserve">-PDCCH monitoring occasions (MOs) and SSBs is defined in Clause 13 of TS38.213. </w:t>
      </w:r>
      <w:r w:rsidR="00D519B5">
        <w:t>W</w:t>
      </w:r>
      <w:r w:rsidR="00D519B5" w:rsidRPr="00D519B5">
        <w:t xml:space="preserve">hen </w:t>
      </w:r>
      <w:r w:rsidR="00D519B5">
        <w:t>Type0A-PDCCH</w:t>
      </w:r>
      <w:r w:rsidR="00D519B5" w:rsidRPr="00D519B5">
        <w:t xml:space="preserve"> is configured in CSS with a non-zero index</w:t>
      </w:r>
      <w:r w:rsidR="00D519B5">
        <w:t xml:space="preserve">, the mapping is defined in Clause 5.2.2.3.2 of TS38.331. </w:t>
      </w:r>
    </w:p>
    <w:p w14:paraId="7A212607" w14:textId="5237964A" w:rsidR="00D519B5" w:rsidRDefault="00D519B5" w:rsidP="00D519B5"/>
    <w:p w14:paraId="398D74B8" w14:textId="16860348" w:rsidR="00D519B5" w:rsidRDefault="00D519B5" w:rsidP="00D519B5">
      <w:r>
        <w:rPr>
          <w:rFonts w:hint="eastAsia"/>
        </w:rPr>
        <w:t>F</w:t>
      </w:r>
      <w:r>
        <w:t xml:space="preserve">urthermore, </w:t>
      </w:r>
      <w:r w:rsidR="00BA61D3">
        <w:t xml:space="preserve">in TS38.331, it is noted that a UE in RRC_CONNECTED is only required to acquire broadcasted SIB1 if the broadcast and unicast beams are QCL’ed. </w:t>
      </w:r>
    </w:p>
    <w:tbl>
      <w:tblPr>
        <w:tblStyle w:val="TableGrid"/>
        <w:tblW w:w="0" w:type="auto"/>
        <w:tblLook w:val="04A0" w:firstRow="1" w:lastRow="0" w:firstColumn="1" w:lastColumn="0" w:noHBand="0" w:noVBand="1"/>
      </w:tblPr>
      <w:tblGrid>
        <w:gridCol w:w="9631"/>
      </w:tblGrid>
      <w:tr w:rsidR="000F2212" w:rsidRPr="00A644B3" w14:paraId="7FB994F2" w14:textId="77777777" w:rsidTr="000F2212">
        <w:tc>
          <w:tcPr>
            <w:tcW w:w="9631" w:type="dxa"/>
          </w:tcPr>
          <w:p w14:paraId="0CCBA280" w14:textId="46F8922B" w:rsidR="000F2212" w:rsidRPr="00687BC0" w:rsidRDefault="000F2212" w:rsidP="000F2212">
            <w:pPr>
              <w:rPr>
                <w:rFonts w:ascii="Times New Roman" w:eastAsiaTheme="minorEastAsia" w:hAnsi="Times New Roman"/>
                <w:b/>
                <w:bCs/>
                <w:i/>
                <w:iCs/>
                <w:lang w:eastAsia="zh-TW"/>
              </w:rPr>
            </w:pPr>
            <w:r w:rsidRPr="00687BC0">
              <w:rPr>
                <w:rFonts w:ascii="Times New Roman" w:eastAsiaTheme="minorEastAsia" w:hAnsi="Times New Roman"/>
                <w:b/>
                <w:bCs/>
                <w:i/>
                <w:iCs/>
                <w:lang w:eastAsia="zh-TW"/>
              </w:rPr>
              <w:t>[Clause 5.2.2.3.1, TS 38.331]</w:t>
            </w:r>
          </w:p>
          <w:p w14:paraId="4A60D433" w14:textId="41A36259" w:rsidR="000F2212" w:rsidRPr="00A644B3" w:rsidRDefault="000F2212" w:rsidP="00BA61D3">
            <w:pPr>
              <w:widowControl w:val="0"/>
              <w:overflowPunct/>
              <w:spacing w:after="0"/>
              <w:textAlignment w:val="auto"/>
              <w:rPr>
                <w:rFonts w:ascii="Times New Roman" w:eastAsia="MS Mincho" w:hAnsi="Times New Roman"/>
                <w:lang w:eastAsia="zh-TW"/>
              </w:rPr>
            </w:pPr>
            <w:r w:rsidRPr="00A644B3">
              <w:rPr>
                <w:rFonts w:ascii="Times New Roman" w:eastAsia="MS Mincho" w:hAnsi="Times New Roman"/>
                <w:lang w:eastAsia="zh-TW"/>
              </w:rPr>
              <w:t>NOTE 1:</w:t>
            </w:r>
            <w:r w:rsidRPr="00A644B3">
              <w:rPr>
                <w:rFonts w:ascii="Times New Roman" w:eastAsia="MS Mincho" w:hAnsi="Times New Roman"/>
                <w:b/>
                <w:bCs/>
                <w:lang w:eastAsia="zh-TW"/>
              </w:rPr>
              <w:t xml:space="preserve"> The UE in RRC_CONNECTED is only required to acquire broadcasted </w:t>
            </w:r>
            <w:r w:rsidRPr="00A644B3">
              <w:rPr>
                <w:rFonts w:ascii="Times New Roman" w:eastAsia="MS Mincho" w:hAnsi="Times New Roman"/>
                <w:b/>
                <w:bCs/>
                <w:i/>
                <w:iCs/>
                <w:lang w:eastAsia="zh-TW"/>
              </w:rPr>
              <w:t xml:space="preserve">SIB1 </w:t>
            </w:r>
            <w:r w:rsidRPr="00A644B3">
              <w:rPr>
                <w:rFonts w:ascii="Times New Roman" w:eastAsia="MS Mincho" w:hAnsi="Times New Roman"/>
                <w:b/>
                <w:bCs/>
                <w:lang w:eastAsia="zh-TW"/>
              </w:rPr>
              <w:t>and MBS broadcas</w:t>
            </w:r>
            <w:r w:rsidRPr="00A644B3">
              <w:rPr>
                <w:rFonts w:ascii="Times New Roman" w:eastAsia="MS Mincho" w:hAnsi="Times New Roman"/>
                <w:lang w:eastAsia="zh-TW"/>
              </w:rPr>
              <w:t xml:space="preserve">t if the UE can acquire it without disrupting unicast or MBS multicast data reception, i.e., </w:t>
            </w:r>
            <w:r w:rsidRPr="00A644B3">
              <w:rPr>
                <w:rFonts w:ascii="Times New Roman" w:eastAsia="MS Mincho" w:hAnsi="Times New Roman"/>
                <w:b/>
                <w:bCs/>
                <w:lang w:eastAsia="zh-TW"/>
              </w:rPr>
              <w:t>the broadcast and</w:t>
            </w:r>
            <w:r w:rsidR="00BA61D3" w:rsidRPr="00A644B3">
              <w:rPr>
                <w:rFonts w:ascii="Times New Roman" w:eastAsiaTheme="minorEastAsia" w:hAnsi="Times New Roman"/>
                <w:b/>
                <w:bCs/>
                <w:lang w:eastAsia="zh-TW"/>
              </w:rPr>
              <w:t xml:space="preserve"> </w:t>
            </w:r>
            <w:r w:rsidRPr="00A644B3">
              <w:rPr>
                <w:rFonts w:ascii="Times New Roman" w:eastAsia="MS Mincho" w:hAnsi="Times New Roman"/>
                <w:b/>
                <w:bCs/>
                <w:lang w:eastAsia="zh-TW"/>
              </w:rPr>
              <w:t>unicast/MBS multicast beams are quasi co-located</w:t>
            </w:r>
            <w:r w:rsidRPr="00A644B3">
              <w:rPr>
                <w:rFonts w:ascii="Times New Roman" w:eastAsia="MS Mincho" w:hAnsi="Times New Roman"/>
                <w:lang w:eastAsia="zh-TW"/>
              </w:rPr>
              <w:t xml:space="preserve">. </w:t>
            </w:r>
          </w:p>
        </w:tc>
      </w:tr>
    </w:tbl>
    <w:p w14:paraId="7AE74167" w14:textId="6DA0096E" w:rsidR="00957F25" w:rsidRDefault="00957F25" w:rsidP="00957F25">
      <w:pPr>
        <w:pStyle w:val="Caption"/>
      </w:pPr>
      <w:r>
        <w:t xml:space="preserve">Observation </w:t>
      </w:r>
      <w:fldSimple w:instr=" SEQ Observation \* ARABIC ">
        <w:r w:rsidR="0083422F">
          <w:rPr>
            <w:noProof/>
          </w:rPr>
          <w:t>3</w:t>
        </w:r>
      </w:fldSimple>
      <w:r>
        <w:t>: According to TS38.331, UE in RRC_CONNECTED is only required to acquire broadcasted SIB1 if the broadcast and unicast beams are QCL’ed.</w:t>
      </w:r>
    </w:p>
    <w:p w14:paraId="7369A26B" w14:textId="57DE041F" w:rsidR="000F2212" w:rsidRDefault="000F2212" w:rsidP="00D519B5"/>
    <w:p w14:paraId="7B50ECCE" w14:textId="0D7A6EFE" w:rsidR="00B253DD" w:rsidRDefault="0002705A" w:rsidP="00D519B5">
      <w:r>
        <w:rPr>
          <w:rFonts w:hint="eastAsia"/>
        </w:rPr>
        <w:t>T</w:t>
      </w:r>
      <w:r>
        <w:t xml:space="preserve">he identified cases and corresponding specification sections are summarized in </w:t>
      </w:r>
      <w:r>
        <w:fldChar w:fldCharType="begin"/>
      </w:r>
      <w:r>
        <w:instrText xml:space="preserve"> REF _Ref142666680 \h </w:instrText>
      </w:r>
      <w:r>
        <w:fldChar w:fldCharType="separate"/>
      </w:r>
      <w:r>
        <w:t xml:space="preserve">Table </w:t>
      </w:r>
      <w:r>
        <w:rPr>
          <w:noProof/>
        </w:rPr>
        <w:t>1</w:t>
      </w:r>
      <w:r>
        <w:fldChar w:fldCharType="end"/>
      </w:r>
      <w:r>
        <w:t xml:space="preserve"> where one can clearly see that </w:t>
      </w:r>
      <w:r w:rsidR="00E74DD3">
        <w:t xml:space="preserve">the mapping between PDCCH monitoring occasions and SSBs is not defined for the case </w:t>
      </w:r>
      <w:r w:rsidR="00C2053F">
        <w:t xml:space="preserve">when SIB1is transmitted on non-zero CSS. </w:t>
      </w:r>
    </w:p>
    <w:p w14:paraId="4176F4B7" w14:textId="28AC9C8B" w:rsidR="00C15C35" w:rsidRPr="00B36059" w:rsidRDefault="005B322C" w:rsidP="005B322C">
      <w:pPr>
        <w:pStyle w:val="Caption"/>
      </w:pPr>
      <w:bookmarkStart w:id="1" w:name="_Ref142666680"/>
      <w:r>
        <w:t xml:space="preserve">Table </w:t>
      </w:r>
      <w:fldSimple w:instr=" SEQ Table \* ARABIC ">
        <w:r>
          <w:rPr>
            <w:noProof/>
          </w:rPr>
          <w:t>1</w:t>
        </w:r>
      </w:fldSimple>
      <w:bookmarkEnd w:id="1"/>
      <w:r>
        <w:t xml:space="preserve">: </w:t>
      </w:r>
      <w:r w:rsidR="00A948F8">
        <w:t xml:space="preserve">Type0/0A-PDCCH in specification </w:t>
      </w:r>
    </w:p>
    <w:tbl>
      <w:tblPr>
        <w:tblStyle w:val="TableGrid"/>
        <w:tblW w:w="9634" w:type="dxa"/>
        <w:tblLook w:val="04A0" w:firstRow="1" w:lastRow="0" w:firstColumn="1" w:lastColumn="0" w:noHBand="0" w:noVBand="1"/>
      </w:tblPr>
      <w:tblGrid>
        <w:gridCol w:w="2122"/>
        <w:gridCol w:w="2976"/>
        <w:gridCol w:w="4536"/>
      </w:tblGrid>
      <w:tr w:rsidR="003568D5" w:rsidRPr="009B3050" w14:paraId="744DA664" w14:textId="77777777" w:rsidTr="003568D5">
        <w:tc>
          <w:tcPr>
            <w:tcW w:w="2122" w:type="dxa"/>
            <w:shd w:val="clear" w:color="auto" w:fill="D9D9D9" w:themeFill="background1" w:themeFillShade="D9"/>
          </w:tcPr>
          <w:p w14:paraId="5CCEC86E" w14:textId="77777777" w:rsidR="003568D5" w:rsidRPr="009B3050" w:rsidRDefault="003568D5" w:rsidP="00BB3DD2">
            <w:pPr>
              <w:rPr>
                <w:rFonts w:ascii="Times New Roman" w:eastAsiaTheme="minorEastAsia" w:hAnsi="Times New Roman"/>
              </w:rPr>
            </w:pPr>
          </w:p>
        </w:tc>
        <w:tc>
          <w:tcPr>
            <w:tcW w:w="2976" w:type="dxa"/>
            <w:shd w:val="clear" w:color="auto" w:fill="D9D9D9" w:themeFill="background1" w:themeFillShade="D9"/>
          </w:tcPr>
          <w:p w14:paraId="03EC02E6" w14:textId="287B0510" w:rsidR="003568D5" w:rsidRPr="009B3050" w:rsidRDefault="003568D5" w:rsidP="00BB3DD2">
            <w:pPr>
              <w:rPr>
                <w:rFonts w:ascii="Times New Roman" w:eastAsiaTheme="minorEastAsia" w:hAnsi="Times New Roman"/>
                <w:b/>
                <w:bCs/>
                <w:lang w:eastAsia="zh-TW"/>
              </w:rPr>
            </w:pPr>
            <w:r w:rsidRPr="009B3050">
              <w:rPr>
                <w:rFonts w:ascii="Times New Roman" w:eastAsiaTheme="minorEastAsia" w:hAnsi="Times New Roman"/>
                <w:b/>
                <w:bCs/>
                <w:lang w:eastAsia="zh-TW"/>
              </w:rPr>
              <w:t>Specification</w:t>
            </w:r>
          </w:p>
        </w:tc>
        <w:tc>
          <w:tcPr>
            <w:tcW w:w="4536" w:type="dxa"/>
            <w:shd w:val="clear" w:color="auto" w:fill="D9D9D9" w:themeFill="background1" w:themeFillShade="D9"/>
          </w:tcPr>
          <w:p w14:paraId="1037EA5B" w14:textId="3F0FD632" w:rsidR="003568D5" w:rsidRPr="009B3050" w:rsidRDefault="003568D5" w:rsidP="00BB3DD2">
            <w:pPr>
              <w:rPr>
                <w:rFonts w:ascii="Times New Roman" w:eastAsiaTheme="minorEastAsia" w:hAnsi="Times New Roman"/>
                <w:b/>
                <w:bCs/>
                <w:lang w:eastAsia="zh-TW"/>
              </w:rPr>
            </w:pPr>
            <w:r w:rsidRPr="009B3050">
              <w:rPr>
                <w:rFonts w:ascii="Times New Roman" w:eastAsiaTheme="minorEastAsia" w:hAnsi="Times New Roman"/>
                <w:b/>
                <w:bCs/>
                <w:lang w:eastAsia="zh-TW"/>
              </w:rPr>
              <w:t>SSBs v.s. Type0-PDCCH MOs</w:t>
            </w:r>
          </w:p>
        </w:tc>
      </w:tr>
      <w:tr w:rsidR="003568D5" w:rsidRPr="009B3050" w14:paraId="0ED8B4CF" w14:textId="77777777" w:rsidTr="003568D5">
        <w:tc>
          <w:tcPr>
            <w:tcW w:w="2122" w:type="dxa"/>
          </w:tcPr>
          <w:p w14:paraId="61F53327" w14:textId="52FFD677" w:rsidR="003568D5" w:rsidRPr="009B3050" w:rsidRDefault="003568D5" w:rsidP="00BB3DD2">
            <w:pPr>
              <w:rPr>
                <w:rFonts w:ascii="Times New Roman" w:eastAsiaTheme="minorEastAsia" w:hAnsi="Times New Roman"/>
                <w:b/>
                <w:bCs/>
                <w:lang w:eastAsia="zh-TW"/>
              </w:rPr>
            </w:pPr>
            <w:r w:rsidRPr="009B3050">
              <w:rPr>
                <w:rFonts w:ascii="Times New Roman" w:eastAsiaTheme="minorEastAsia" w:hAnsi="Times New Roman"/>
                <w:b/>
                <w:bCs/>
                <w:lang w:eastAsia="zh-TW"/>
              </w:rPr>
              <w:t>SIB1 on CSS#0</w:t>
            </w:r>
          </w:p>
        </w:tc>
        <w:tc>
          <w:tcPr>
            <w:tcW w:w="2976" w:type="dxa"/>
          </w:tcPr>
          <w:p w14:paraId="1C3EB37F" w14:textId="77777777" w:rsidR="003568D5" w:rsidRDefault="003568D5" w:rsidP="00BB3DD2">
            <w:pPr>
              <w:rPr>
                <w:rFonts w:ascii="Times New Roman" w:eastAsiaTheme="minorEastAsia" w:hAnsi="Times New Roman"/>
                <w:lang w:eastAsia="zh-TW"/>
              </w:rPr>
            </w:pPr>
            <w:r w:rsidRPr="009B3050">
              <w:rPr>
                <w:rFonts w:ascii="Times New Roman" w:eastAsiaTheme="minorEastAsia" w:hAnsi="Times New Roman"/>
                <w:lang w:eastAsia="zh-TW"/>
              </w:rPr>
              <w:t xml:space="preserve">38.213, Clause 13 </w:t>
            </w:r>
          </w:p>
          <w:p w14:paraId="16B83D81" w14:textId="307539FF" w:rsidR="003568D5" w:rsidRPr="009B3050" w:rsidRDefault="003568D5" w:rsidP="00BB3DD2">
            <w:pPr>
              <w:rPr>
                <w:rFonts w:ascii="Times New Roman" w:eastAsiaTheme="minorEastAsia" w:hAnsi="Times New Roman"/>
                <w:lang w:eastAsia="zh-TW"/>
              </w:rPr>
            </w:pPr>
            <w:r w:rsidRPr="009B3050">
              <w:rPr>
                <w:rFonts w:ascii="Times New Roman" w:eastAsiaTheme="minorEastAsia" w:hAnsi="Times New Roman"/>
                <w:lang w:eastAsia="zh-TW"/>
              </w:rPr>
              <w:t>(Tables 13-11~13-15)</w:t>
            </w:r>
          </w:p>
        </w:tc>
        <w:tc>
          <w:tcPr>
            <w:tcW w:w="4536" w:type="dxa"/>
          </w:tcPr>
          <w:p w14:paraId="351C4BA4" w14:textId="3D6259C4" w:rsidR="003568D5" w:rsidRPr="009B3050" w:rsidRDefault="003568D5" w:rsidP="00BB3DD2">
            <w:pPr>
              <w:rPr>
                <w:rFonts w:ascii="Times New Roman" w:eastAsiaTheme="minorEastAsia" w:hAnsi="Times New Roman"/>
              </w:rPr>
            </w:pPr>
            <w:r w:rsidRPr="009B3050">
              <w:rPr>
                <w:rFonts w:ascii="Times New Roman" w:eastAsiaTheme="minorEastAsia" w:hAnsi="Times New Roman"/>
              </w:rPr>
              <w:t>One SSB mapping to corresponding MO in continuous 2 slots</w:t>
            </w:r>
          </w:p>
        </w:tc>
      </w:tr>
      <w:tr w:rsidR="003568D5" w:rsidRPr="009B3050" w14:paraId="6D782A8D" w14:textId="77777777" w:rsidTr="003568D5">
        <w:tc>
          <w:tcPr>
            <w:tcW w:w="2122" w:type="dxa"/>
          </w:tcPr>
          <w:p w14:paraId="2A9D2179" w14:textId="41256CDF" w:rsidR="003568D5" w:rsidRPr="009B3050" w:rsidRDefault="003568D5" w:rsidP="00BB3DD2">
            <w:pPr>
              <w:rPr>
                <w:rFonts w:ascii="Times New Roman" w:eastAsiaTheme="minorEastAsia" w:hAnsi="Times New Roman"/>
                <w:b/>
                <w:bCs/>
                <w:lang w:eastAsia="zh-TW"/>
              </w:rPr>
            </w:pPr>
            <w:r w:rsidRPr="009B3050">
              <w:rPr>
                <w:rFonts w:ascii="Times New Roman" w:eastAsiaTheme="minorEastAsia" w:hAnsi="Times New Roman"/>
                <w:b/>
                <w:bCs/>
                <w:lang w:eastAsia="zh-TW"/>
              </w:rPr>
              <w:lastRenderedPageBreak/>
              <w:t>Other SIBs on CSS#0</w:t>
            </w:r>
          </w:p>
        </w:tc>
        <w:tc>
          <w:tcPr>
            <w:tcW w:w="2976" w:type="dxa"/>
          </w:tcPr>
          <w:p w14:paraId="30EB65E8" w14:textId="77777777" w:rsidR="003568D5" w:rsidRDefault="003568D5" w:rsidP="00BB3DD2">
            <w:pPr>
              <w:rPr>
                <w:rFonts w:ascii="Times New Roman" w:eastAsiaTheme="minorEastAsia" w:hAnsi="Times New Roman"/>
                <w:lang w:eastAsia="zh-TW"/>
              </w:rPr>
            </w:pPr>
            <w:r w:rsidRPr="009B3050">
              <w:rPr>
                <w:rFonts w:ascii="Times New Roman" w:eastAsiaTheme="minorEastAsia" w:hAnsi="Times New Roman"/>
                <w:lang w:eastAsia="zh-TW"/>
              </w:rPr>
              <w:t xml:space="preserve">38.213, Clause 13 </w:t>
            </w:r>
          </w:p>
          <w:p w14:paraId="6919E23E" w14:textId="2C78CA08" w:rsidR="003568D5" w:rsidRPr="009B3050" w:rsidRDefault="003568D5" w:rsidP="00BB3DD2">
            <w:pPr>
              <w:rPr>
                <w:rFonts w:ascii="Times New Roman" w:eastAsiaTheme="minorEastAsia" w:hAnsi="Times New Roman"/>
                <w:lang w:eastAsia="zh-TW"/>
              </w:rPr>
            </w:pPr>
            <w:r w:rsidRPr="009B3050">
              <w:rPr>
                <w:rFonts w:ascii="Times New Roman" w:eastAsiaTheme="minorEastAsia" w:hAnsi="Times New Roman"/>
                <w:lang w:eastAsia="zh-TW"/>
              </w:rPr>
              <w:t>(Tables 13-11~13-15)</w:t>
            </w:r>
          </w:p>
        </w:tc>
        <w:tc>
          <w:tcPr>
            <w:tcW w:w="4536" w:type="dxa"/>
          </w:tcPr>
          <w:p w14:paraId="210942B6" w14:textId="7F8F4D28" w:rsidR="003568D5" w:rsidRPr="009B3050" w:rsidRDefault="003568D5" w:rsidP="00BB3DD2">
            <w:pPr>
              <w:rPr>
                <w:rFonts w:ascii="Times New Roman" w:eastAsiaTheme="minorEastAsia" w:hAnsi="Times New Roman"/>
              </w:rPr>
            </w:pPr>
            <w:r w:rsidRPr="009B3050">
              <w:rPr>
                <w:rFonts w:ascii="Times New Roman" w:eastAsiaTheme="minorEastAsia" w:hAnsi="Times New Roman"/>
              </w:rPr>
              <w:t>One SSB mapping to corresponding MO in continuous 2 slots in SI-Window</w:t>
            </w:r>
          </w:p>
        </w:tc>
      </w:tr>
      <w:tr w:rsidR="003568D5" w:rsidRPr="009B3050" w14:paraId="08EB5326" w14:textId="77777777" w:rsidTr="003568D5">
        <w:tc>
          <w:tcPr>
            <w:tcW w:w="2122" w:type="dxa"/>
          </w:tcPr>
          <w:p w14:paraId="36054741" w14:textId="0FCE6DB2" w:rsidR="003568D5" w:rsidRPr="00B253DD" w:rsidRDefault="003568D5" w:rsidP="00BB3DD2">
            <w:pPr>
              <w:rPr>
                <w:rFonts w:ascii="Times New Roman" w:eastAsiaTheme="minorEastAsia" w:hAnsi="Times New Roman"/>
                <w:b/>
                <w:bCs/>
                <w:highlight w:val="yellow"/>
                <w:lang w:eastAsia="zh-TW"/>
              </w:rPr>
            </w:pPr>
            <w:r w:rsidRPr="00B253DD">
              <w:rPr>
                <w:rFonts w:ascii="Times New Roman" w:eastAsiaTheme="minorEastAsia" w:hAnsi="Times New Roman"/>
                <w:b/>
                <w:bCs/>
                <w:highlight w:val="yellow"/>
                <w:lang w:eastAsia="zh-TW"/>
              </w:rPr>
              <w:t>SIB1 on non-zero CSS</w:t>
            </w:r>
          </w:p>
        </w:tc>
        <w:tc>
          <w:tcPr>
            <w:tcW w:w="2976" w:type="dxa"/>
          </w:tcPr>
          <w:p w14:paraId="038B4EFA" w14:textId="044CF846" w:rsidR="003568D5" w:rsidRPr="00B253DD" w:rsidRDefault="003568D5" w:rsidP="00BB3DD2">
            <w:pPr>
              <w:rPr>
                <w:rFonts w:ascii="Times New Roman" w:eastAsiaTheme="minorEastAsia" w:hAnsi="Times New Roman"/>
                <w:highlight w:val="yellow"/>
              </w:rPr>
            </w:pPr>
            <w:r w:rsidRPr="00B253DD">
              <w:rPr>
                <w:rFonts w:ascii="Times New Roman" w:eastAsiaTheme="minorEastAsia" w:hAnsi="Times New Roman" w:hint="eastAsia"/>
                <w:highlight w:val="yellow"/>
              </w:rPr>
              <w:t>3</w:t>
            </w:r>
            <w:r w:rsidRPr="00B253DD">
              <w:rPr>
                <w:rFonts w:ascii="Times New Roman" w:eastAsiaTheme="minorEastAsia" w:hAnsi="Times New Roman"/>
                <w:highlight w:val="yellow"/>
              </w:rPr>
              <w:t>8.213, Clause 13</w:t>
            </w:r>
          </w:p>
        </w:tc>
        <w:tc>
          <w:tcPr>
            <w:tcW w:w="4536" w:type="dxa"/>
          </w:tcPr>
          <w:p w14:paraId="12616F71" w14:textId="130F45D8" w:rsidR="003568D5" w:rsidRPr="00B253DD" w:rsidRDefault="003568D5" w:rsidP="00BB3DD2">
            <w:pPr>
              <w:rPr>
                <w:rFonts w:ascii="Times New Roman" w:eastAsiaTheme="minorEastAsia" w:hAnsi="Times New Roman"/>
                <w:b/>
                <w:bCs/>
                <w:highlight w:val="yellow"/>
                <w:lang w:eastAsia="zh-TW"/>
              </w:rPr>
            </w:pPr>
            <w:r w:rsidRPr="00B253DD">
              <w:rPr>
                <w:rFonts w:ascii="Times New Roman" w:eastAsiaTheme="minorEastAsia" w:hAnsi="Times New Roman"/>
                <w:b/>
                <w:bCs/>
                <w:color w:val="FF0000"/>
                <w:highlight w:val="yellow"/>
                <w:lang w:eastAsia="zh-TW"/>
              </w:rPr>
              <w:t xml:space="preserve">Not defined </w:t>
            </w:r>
          </w:p>
        </w:tc>
      </w:tr>
      <w:tr w:rsidR="003568D5" w:rsidRPr="009B3050" w14:paraId="4BC02BF1" w14:textId="77777777" w:rsidTr="003568D5">
        <w:tc>
          <w:tcPr>
            <w:tcW w:w="2122" w:type="dxa"/>
          </w:tcPr>
          <w:p w14:paraId="46E19F76" w14:textId="1F7342F9" w:rsidR="003568D5" w:rsidRPr="009B3050" w:rsidRDefault="003568D5" w:rsidP="00BB3DD2">
            <w:pPr>
              <w:rPr>
                <w:rFonts w:ascii="Times New Roman" w:eastAsiaTheme="minorEastAsia" w:hAnsi="Times New Roman"/>
                <w:b/>
                <w:bCs/>
                <w:lang w:eastAsia="zh-TW"/>
              </w:rPr>
            </w:pPr>
            <w:r w:rsidRPr="009B3050">
              <w:rPr>
                <w:rFonts w:ascii="Times New Roman" w:eastAsiaTheme="minorEastAsia" w:hAnsi="Times New Roman"/>
                <w:b/>
                <w:bCs/>
                <w:lang w:eastAsia="zh-TW"/>
              </w:rPr>
              <w:t>Other SIBs on non-zero CSS</w:t>
            </w:r>
          </w:p>
        </w:tc>
        <w:tc>
          <w:tcPr>
            <w:tcW w:w="2976" w:type="dxa"/>
          </w:tcPr>
          <w:p w14:paraId="58AF56B8" w14:textId="37A2D782" w:rsidR="003568D5" w:rsidRPr="009B3050" w:rsidRDefault="003568D5" w:rsidP="00BB3DD2">
            <w:pPr>
              <w:rPr>
                <w:rFonts w:ascii="Times New Roman" w:eastAsiaTheme="minorEastAsia" w:hAnsi="Times New Roman"/>
              </w:rPr>
            </w:pPr>
            <w:r w:rsidRPr="009B3050">
              <w:rPr>
                <w:rFonts w:ascii="Times New Roman" w:eastAsiaTheme="minorEastAsia" w:hAnsi="Times New Roman"/>
              </w:rPr>
              <w:t>38.331, Clause 5.2.2.3.2</w:t>
            </w:r>
          </w:p>
        </w:tc>
        <w:tc>
          <w:tcPr>
            <w:tcW w:w="4536" w:type="dxa"/>
          </w:tcPr>
          <w:p w14:paraId="599EBD6A" w14:textId="33862A24" w:rsidR="003568D5" w:rsidRPr="009B3050" w:rsidRDefault="003568D5" w:rsidP="00BB3DD2">
            <w:pPr>
              <w:rPr>
                <w:rFonts w:ascii="Times New Roman" w:eastAsiaTheme="minorEastAsia" w:hAnsi="Times New Roman"/>
              </w:rPr>
            </w:pPr>
            <w:r w:rsidRPr="009B3050">
              <w:rPr>
                <w:rFonts w:ascii="Times New Roman" w:eastAsiaTheme="minorEastAsia" w:hAnsi="Times New Roman"/>
              </w:rPr>
              <w:t>One MO mapping to one SSB index in sequence in SI-Window</w:t>
            </w:r>
          </w:p>
        </w:tc>
      </w:tr>
    </w:tbl>
    <w:p w14:paraId="2DAA6F1C" w14:textId="53CF15B4" w:rsidR="00E72AE9" w:rsidRDefault="00E72AE9" w:rsidP="00BB3DD2">
      <w:pPr>
        <w:rPr>
          <w:rFonts w:eastAsiaTheme="minorEastAsia"/>
        </w:rPr>
      </w:pPr>
    </w:p>
    <w:p w14:paraId="542D7AEA" w14:textId="21F60E9C" w:rsidR="008711C6" w:rsidRPr="00B36059" w:rsidRDefault="004E576B" w:rsidP="0011265C">
      <w:pPr>
        <w:pStyle w:val="Heading2"/>
      </w:pPr>
      <w:r>
        <w:rPr>
          <w:rFonts w:hint="eastAsia"/>
        </w:rPr>
        <w:t>P</w:t>
      </w:r>
      <w:r>
        <w:t>ropos</w:t>
      </w:r>
      <w:r w:rsidR="006A2A08">
        <w:t>ed Solution</w:t>
      </w:r>
    </w:p>
    <w:p w14:paraId="114FD338" w14:textId="4CA0F090" w:rsidR="002F3B89" w:rsidRPr="00705316" w:rsidRDefault="00705316" w:rsidP="006C3969">
      <w:pPr>
        <w:pStyle w:val="Caption"/>
        <w:rPr>
          <w:rFonts w:eastAsiaTheme="minorEastAsia"/>
          <w:b w:val="0"/>
          <w:bCs/>
        </w:rPr>
      </w:pPr>
      <w:r>
        <w:rPr>
          <w:rFonts w:eastAsiaTheme="minorEastAsia"/>
          <w:b w:val="0"/>
          <w:bCs/>
        </w:rPr>
        <w:t xml:space="preserve">For this missing case, we propose a solution similar to </w:t>
      </w:r>
      <w:r w:rsidR="00F36EB5">
        <w:rPr>
          <w:rFonts w:eastAsiaTheme="minorEastAsia"/>
          <w:b w:val="0"/>
          <w:bCs/>
        </w:rPr>
        <w:t xml:space="preserve">that specified in Clause 5.2.2.3.2 in TS38.331 for </w:t>
      </w:r>
      <w:r w:rsidR="00092FDD">
        <w:rPr>
          <w:rFonts w:eastAsiaTheme="minorEastAsia"/>
          <w:b w:val="0"/>
          <w:bCs/>
        </w:rPr>
        <w:t xml:space="preserve">Type0A-PDCCH scheduling broadcasted OSIs. The detailed text proposal can be found in the companion draft CR in </w:t>
      </w:r>
      <w:r w:rsidR="005D7092">
        <w:rPr>
          <w:rFonts w:eastAsiaTheme="minorEastAsia"/>
          <w:b w:val="0"/>
          <w:bCs/>
        </w:rPr>
        <w:fldChar w:fldCharType="begin"/>
      </w:r>
      <w:r w:rsidR="005D7092">
        <w:rPr>
          <w:rFonts w:eastAsiaTheme="minorEastAsia"/>
          <w:b w:val="0"/>
          <w:bCs/>
        </w:rPr>
        <w:instrText xml:space="preserve"> REF _Ref127351468 \n \h </w:instrText>
      </w:r>
      <w:r w:rsidR="005D7092">
        <w:rPr>
          <w:rFonts w:eastAsiaTheme="minorEastAsia"/>
          <w:b w:val="0"/>
          <w:bCs/>
        </w:rPr>
      </w:r>
      <w:r w:rsidR="005D7092">
        <w:rPr>
          <w:rFonts w:eastAsiaTheme="minorEastAsia"/>
          <w:b w:val="0"/>
          <w:bCs/>
        </w:rPr>
        <w:fldChar w:fldCharType="separate"/>
      </w:r>
      <w:r w:rsidR="005D7092">
        <w:rPr>
          <w:rFonts w:eastAsiaTheme="minorEastAsia"/>
          <w:b w:val="0"/>
          <w:bCs/>
        </w:rPr>
        <w:t>[1]</w:t>
      </w:r>
      <w:r w:rsidR="005D7092">
        <w:rPr>
          <w:rFonts w:eastAsiaTheme="minorEastAsia"/>
          <w:b w:val="0"/>
          <w:bCs/>
        </w:rPr>
        <w:fldChar w:fldCharType="end"/>
      </w:r>
      <w:r w:rsidR="005D7092">
        <w:rPr>
          <w:rFonts w:eastAsiaTheme="minorEastAsia"/>
          <w:b w:val="0"/>
          <w:bCs/>
        </w:rPr>
        <w:t>.</w:t>
      </w:r>
    </w:p>
    <w:p w14:paraId="45AF0FE7" w14:textId="74056A88" w:rsidR="00095022" w:rsidRPr="00095022" w:rsidRDefault="00310963" w:rsidP="00310963">
      <w:pPr>
        <w:pStyle w:val="Caption"/>
        <w:rPr>
          <w:rFonts w:eastAsiaTheme="minorEastAsia"/>
        </w:rPr>
      </w:pPr>
      <w:bookmarkStart w:id="2" w:name="_Ref142667185"/>
      <w:r>
        <w:t xml:space="preserve">Proposal </w:t>
      </w:r>
      <w:fldSimple w:instr=" SEQ Proposal \* ARABIC ">
        <w:r>
          <w:rPr>
            <w:noProof/>
          </w:rPr>
          <w:t>1</w:t>
        </w:r>
      </w:fldSimple>
      <w:r>
        <w:t>: For the mapping between Type0-PDCCH monitoring occasions and SSBs when Type0-PDCCH is transmitted on a common search space set with a non-zero index, adopt the solution similar to that for Type0A-PDCCH.</w:t>
      </w:r>
      <w:bookmarkEnd w:id="2"/>
      <w:r>
        <w:t xml:space="preserve"> </w:t>
      </w:r>
    </w:p>
    <w:p w14:paraId="6C043A17" w14:textId="00713018"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1861831E" w14:textId="79F75A48" w:rsidR="00B91D63" w:rsidRPr="00EA5DC1" w:rsidRDefault="00EA5DC1" w:rsidP="004B3740">
      <w:bookmarkStart w:id="3" w:name="_Ref95547977"/>
      <w:bookmarkStart w:id="4" w:name="_Ref528853922"/>
      <w:bookmarkStart w:id="5" w:name="_Ref481596356"/>
      <w:bookmarkStart w:id="6" w:name="_Ref481781528"/>
      <w:bookmarkStart w:id="7" w:name="_Ref481782557"/>
      <w:bookmarkStart w:id="8" w:name="_Ref101789663"/>
      <w:bookmarkStart w:id="9" w:name="_Ref102081114"/>
      <w:r w:rsidRPr="00EA5DC1">
        <w:rPr>
          <w:rFonts w:hint="eastAsia"/>
        </w:rPr>
        <w:t>I</w:t>
      </w:r>
      <w:r w:rsidRPr="00EA5DC1">
        <w:t xml:space="preserve">n this contribution, we address an issue when SIB1 is transmitted on a common search space set with a non-zero index. Particularly, the mapping between Type0-PDCCH monitoring occasions and SSBs is not defined. For this identified issue, we have the following proposal. </w:t>
      </w:r>
    </w:p>
    <w:p w14:paraId="3332BF2D" w14:textId="62D25B86" w:rsidR="00EA5DC1" w:rsidRPr="00991413" w:rsidRDefault="00EA5DC1" w:rsidP="004B3740">
      <w:pPr>
        <w:rPr>
          <w:b/>
          <w:bCs/>
        </w:rPr>
      </w:pPr>
      <w:r w:rsidRPr="00EA5DC1">
        <w:rPr>
          <w:b/>
          <w:bCs/>
        </w:rPr>
        <w:fldChar w:fldCharType="begin"/>
      </w:r>
      <w:r w:rsidRPr="00EA5DC1">
        <w:rPr>
          <w:b/>
          <w:bCs/>
        </w:rPr>
        <w:instrText xml:space="preserve"> REF _Ref142667185 \h </w:instrText>
      </w:r>
      <w:r>
        <w:rPr>
          <w:b/>
          <w:bCs/>
        </w:rPr>
        <w:instrText xml:space="preserve"> \* MERGEFORMAT </w:instrText>
      </w:r>
      <w:r w:rsidRPr="00EA5DC1">
        <w:rPr>
          <w:b/>
          <w:bCs/>
        </w:rPr>
      </w:r>
      <w:r w:rsidRPr="00EA5DC1">
        <w:rPr>
          <w:b/>
          <w:bCs/>
        </w:rPr>
        <w:fldChar w:fldCharType="separate"/>
      </w:r>
      <w:r w:rsidRPr="00EA5DC1">
        <w:rPr>
          <w:b/>
          <w:bCs/>
        </w:rPr>
        <w:t xml:space="preserve">Proposal </w:t>
      </w:r>
      <w:r w:rsidRPr="00EA5DC1">
        <w:rPr>
          <w:b/>
          <w:bCs/>
          <w:noProof/>
        </w:rPr>
        <w:t>1</w:t>
      </w:r>
      <w:r w:rsidRPr="00EA5DC1">
        <w:rPr>
          <w:b/>
          <w:bCs/>
        </w:rPr>
        <w:t>: For the mapping between Type0-PDCCH monitoring occasions and SSBs when Type0-PDCCH is transmitted on a common search space set with a non-zero index, adopt the solution similar to that for Type0A-PDCCH.</w:t>
      </w:r>
      <w:r w:rsidRPr="00EA5DC1">
        <w:rPr>
          <w:b/>
          <w:bCs/>
        </w:rPr>
        <w:fldChar w:fldCharType="end"/>
      </w:r>
    </w:p>
    <w:p w14:paraId="0ACDCD44" w14:textId="72B39436" w:rsidR="004B3740" w:rsidRPr="00020637" w:rsidRDefault="00614CC0" w:rsidP="004B3740">
      <w:pPr>
        <w:pStyle w:val="Heading1"/>
        <w:jc w:val="both"/>
        <w:rPr>
          <w:lang w:val="en-US" w:eastAsia="zh-CN"/>
        </w:rPr>
      </w:pPr>
      <w:r w:rsidRPr="00020637">
        <w:rPr>
          <w:rFonts w:eastAsia="SimSun"/>
          <w:lang w:val="en-US" w:eastAsia="zh-CN"/>
        </w:rPr>
        <w:t>Reference</w:t>
      </w:r>
      <w:r w:rsidR="004B3740" w:rsidRPr="00020637">
        <w:rPr>
          <w:rFonts w:eastAsia="SimSun"/>
          <w:lang w:val="en-US" w:eastAsia="zh-CN"/>
        </w:rPr>
        <w:t xml:space="preserve"> </w:t>
      </w:r>
    </w:p>
    <w:p w14:paraId="20E2C7C2" w14:textId="1B25FE1D" w:rsidR="00AF788B" w:rsidRPr="00826F9E" w:rsidRDefault="006A16B7" w:rsidP="00826F9E">
      <w:pPr>
        <w:numPr>
          <w:ilvl w:val="0"/>
          <w:numId w:val="12"/>
        </w:numPr>
        <w:overflowPunct/>
        <w:autoSpaceDE/>
        <w:autoSpaceDN/>
        <w:adjustRightInd/>
        <w:spacing w:after="120"/>
        <w:textAlignment w:val="auto"/>
      </w:pPr>
      <w:bookmarkStart w:id="10" w:name="_Ref127351468"/>
      <w:bookmarkStart w:id="11" w:name="_Ref131511146"/>
      <w:bookmarkStart w:id="12" w:name="_Ref111251391"/>
      <w:bookmarkStart w:id="13" w:name="_Ref115274183"/>
      <w:bookmarkStart w:id="14" w:name="_Ref118639742"/>
      <w:bookmarkEnd w:id="3"/>
      <w:bookmarkEnd w:id="4"/>
      <w:bookmarkEnd w:id="5"/>
      <w:bookmarkEnd w:id="6"/>
      <w:bookmarkEnd w:id="7"/>
      <w:bookmarkEnd w:id="8"/>
      <w:bookmarkEnd w:id="9"/>
      <w:r w:rsidRPr="002D45B9">
        <w:t>R1-23</w:t>
      </w:r>
      <w:r w:rsidR="002D45B9" w:rsidRPr="002D45B9">
        <w:t>0</w:t>
      </w:r>
      <w:r w:rsidR="006E1B0E">
        <w:t>803</w:t>
      </w:r>
      <w:r w:rsidR="003D4A06">
        <w:t>5</w:t>
      </w:r>
      <w:r w:rsidRPr="002D45B9">
        <w:t>, “</w:t>
      </w:r>
      <w:r w:rsidR="00C36862" w:rsidRPr="00C36862">
        <w:t>Draft CR for 38.213 about Type0-PDCCH monitoring on non-zero common search space</w:t>
      </w:r>
      <w:r>
        <w:t>,” MediaTek Inc., RAN1 #11</w:t>
      </w:r>
      <w:r w:rsidR="00C36862">
        <w:t>4</w:t>
      </w:r>
      <w:r>
        <w:t xml:space="preserve">, </w:t>
      </w:r>
      <w:r w:rsidR="00C36862">
        <w:t>August</w:t>
      </w:r>
      <w:r>
        <w:t xml:space="preserve"> 2023</w:t>
      </w:r>
      <w:bookmarkEnd w:id="10"/>
      <w:bookmarkEnd w:id="11"/>
      <w:bookmarkEnd w:id="12"/>
      <w:bookmarkEnd w:id="13"/>
      <w:bookmarkEnd w:id="14"/>
    </w:p>
    <w:sectPr w:rsidR="00AF788B" w:rsidRPr="00826F9E"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CA88" w14:textId="77777777" w:rsidR="003C003F" w:rsidRDefault="003C003F">
      <w:r>
        <w:separator/>
      </w:r>
    </w:p>
  </w:endnote>
  <w:endnote w:type="continuationSeparator" w:id="0">
    <w:p w14:paraId="42C1FDBD" w14:textId="77777777" w:rsidR="003C003F" w:rsidRDefault="003C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92DB7" w14:textId="77777777" w:rsidR="003C003F" w:rsidRDefault="003C003F">
      <w:r>
        <w:separator/>
      </w:r>
    </w:p>
  </w:footnote>
  <w:footnote w:type="continuationSeparator" w:id="0">
    <w:p w14:paraId="3E0643CB" w14:textId="77777777" w:rsidR="003C003F" w:rsidRDefault="003C0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6E1EE6"/>
    <w:multiLevelType w:val="hybridMultilevel"/>
    <w:tmpl w:val="11A2C644"/>
    <w:lvl w:ilvl="0" w:tplc="FFFFFFFF">
      <w:start w:val="6"/>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396D88"/>
    <w:multiLevelType w:val="hybridMultilevel"/>
    <w:tmpl w:val="E206C5A2"/>
    <w:lvl w:ilvl="0" w:tplc="518499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2F3299"/>
    <w:multiLevelType w:val="hybridMultilevel"/>
    <w:tmpl w:val="FA042658"/>
    <w:lvl w:ilvl="0" w:tplc="1390F2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D2588E"/>
    <w:multiLevelType w:val="hybridMultilevel"/>
    <w:tmpl w:val="2E1C6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A537C7"/>
    <w:multiLevelType w:val="hybridMultilevel"/>
    <w:tmpl w:val="3BF20FD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827485F"/>
    <w:multiLevelType w:val="hybridMultilevel"/>
    <w:tmpl w:val="676023A4"/>
    <w:lvl w:ilvl="0" w:tplc="4EBAB7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6"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6170C00"/>
    <w:multiLevelType w:val="hybridMultilevel"/>
    <w:tmpl w:val="B75E1EA6"/>
    <w:lvl w:ilvl="0" w:tplc="C6EA86BA">
      <w:start w:val="1"/>
      <w:numFmt w:val="bullet"/>
      <w:lvlText w:val="–"/>
      <w:lvlJc w:val="left"/>
      <w:pPr>
        <w:tabs>
          <w:tab w:val="num" w:pos="360"/>
        </w:tabs>
        <w:ind w:left="360" w:hanging="360"/>
      </w:pPr>
      <w:rPr>
        <w:rFonts w:ascii="Calibri Light" w:hAnsi="Calibri Light" w:cs="Times New Roman" w:hint="default"/>
      </w:rPr>
    </w:lvl>
    <w:lvl w:ilvl="1" w:tplc="F4A2AA24">
      <w:start w:val="1"/>
      <w:numFmt w:val="bullet"/>
      <w:lvlText w:val="–"/>
      <w:lvlJc w:val="left"/>
      <w:pPr>
        <w:tabs>
          <w:tab w:val="num" w:pos="1080"/>
        </w:tabs>
        <w:ind w:left="1080" w:hanging="360"/>
      </w:pPr>
      <w:rPr>
        <w:rFonts w:ascii="Calibri Light" w:hAnsi="Calibri Light" w:cs="Times New Roman" w:hint="default"/>
      </w:rPr>
    </w:lvl>
    <w:lvl w:ilvl="2" w:tplc="C6EA86BA">
      <w:start w:val="1"/>
      <w:numFmt w:val="bullet"/>
      <w:lvlText w:val="–"/>
      <w:lvlJc w:val="left"/>
      <w:pPr>
        <w:tabs>
          <w:tab w:val="num" w:pos="1800"/>
        </w:tabs>
        <w:ind w:left="1800" w:hanging="360"/>
      </w:pPr>
      <w:rPr>
        <w:rFonts w:ascii="Calibri Light" w:hAnsi="Calibri Light" w:cs="Times New Roman" w:hint="default"/>
      </w:rPr>
    </w:lvl>
    <w:lvl w:ilvl="3" w:tplc="C6EA86BA">
      <w:start w:val="1"/>
      <w:numFmt w:val="bullet"/>
      <w:lvlText w:val="–"/>
      <w:lvlJc w:val="left"/>
      <w:pPr>
        <w:tabs>
          <w:tab w:val="num" w:pos="2520"/>
        </w:tabs>
        <w:ind w:left="2520" w:hanging="360"/>
      </w:pPr>
      <w:rPr>
        <w:rFonts w:ascii="Calibri Light" w:hAnsi="Calibri Light" w:cs="Times New Roman" w:hint="default"/>
      </w:rPr>
    </w:lvl>
    <w:lvl w:ilvl="4" w:tplc="040B0003">
      <w:start w:val="1"/>
      <w:numFmt w:val="bullet"/>
      <w:lvlText w:val="o"/>
      <w:lvlJc w:val="left"/>
      <w:pPr>
        <w:tabs>
          <w:tab w:val="num" w:pos="3240"/>
        </w:tabs>
        <w:ind w:left="3240" w:hanging="360"/>
      </w:pPr>
      <w:rPr>
        <w:rFonts w:ascii="Courier New" w:hAnsi="Courier New" w:cs="Courier New" w:hint="default"/>
      </w:rPr>
    </w:lvl>
    <w:lvl w:ilvl="5" w:tplc="C84EFE72">
      <w:start w:val="1"/>
      <w:numFmt w:val="bullet"/>
      <w:lvlText w:val="–"/>
      <w:lvlJc w:val="left"/>
      <w:pPr>
        <w:tabs>
          <w:tab w:val="num" w:pos="3960"/>
        </w:tabs>
        <w:ind w:left="3960" w:hanging="360"/>
      </w:pPr>
      <w:rPr>
        <w:rFonts w:ascii="Calibri Light" w:hAnsi="Calibri Light" w:cs="Times New Roman" w:hint="default"/>
      </w:rPr>
    </w:lvl>
    <w:lvl w:ilvl="6" w:tplc="FB161BF8">
      <w:start w:val="1"/>
      <w:numFmt w:val="bullet"/>
      <w:lvlText w:val="–"/>
      <w:lvlJc w:val="left"/>
      <w:pPr>
        <w:tabs>
          <w:tab w:val="num" w:pos="4680"/>
        </w:tabs>
        <w:ind w:left="4680" w:hanging="360"/>
      </w:pPr>
      <w:rPr>
        <w:rFonts w:ascii="Calibri Light" w:hAnsi="Calibri Light" w:cs="Times New Roman" w:hint="default"/>
      </w:rPr>
    </w:lvl>
    <w:lvl w:ilvl="7" w:tplc="3F38D4A4">
      <w:start w:val="1"/>
      <w:numFmt w:val="bullet"/>
      <w:lvlText w:val="–"/>
      <w:lvlJc w:val="left"/>
      <w:pPr>
        <w:tabs>
          <w:tab w:val="num" w:pos="5400"/>
        </w:tabs>
        <w:ind w:left="5400" w:hanging="360"/>
      </w:pPr>
      <w:rPr>
        <w:rFonts w:ascii="Calibri Light" w:hAnsi="Calibri Light" w:cs="Times New Roman" w:hint="default"/>
      </w:rPr>
    </w:lvl>
    <w:lvl w:ilvl="8" w:tplc="4B1A873E">
      <w:start w:val="1"/>
      <w:numFmt w:val="bullet"/>
      <w:lvlText w:val="–"/>
      <w:lvlJc w:val="left"/>
      <w:pPr>
        <w:tabs>
          <w:tab w:val="num" w:pos="6120"/>
        </w:tabs>
        <w:ind w:left="6120" w:hanging="360"/>
      </w:pPr>
      <w:rPr>
        <w:rFonts w:ascii="Calibri Light" w:hAnsi="Calibri Light" w:cs="Times New Roman" w:hint="default"/>
      </w:rPr>
    </w:lvl>
  </w:abstractNum>
  <w:abstractNum w:abstractNumId="18"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D1411DE"/>
    <w:multiLevelType w:val="hybridMultilevel"/>
    <w:tmpl w:val="C700C312"/>
    <w:lvl w:ilvl="0" w:tplc="E938B356">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56101F4"/>
    <w:multiLevelType w:val="hybridMultilevel"/>
    <w:tmpl w:val="25467C0A"/>
    <w:lvl w:ilvl="0" w:tplc="264C8C4E">
      <w:start w:val="1"/>
      <w:numFmt w:val="decimal"/>
      <w:lvlText w:val="%1."/>
      <w:lvlJc w:val="left"/>
      <w:pPr>
        <w:ind w:left="360" w:hanging="360"/>
      </w:pPr>
      <w:rPr>
        <w:rFonts w:ascii="Times New Roman" w:eastAsiaTheme="minorEastAsia"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7F90E18"/>
    <w:multiLevelType w:val="hybridMultilevel"/>
    <w:tmpl w:val="D5887442"/>
    <w:lvl w:ilvl="0" w:tplc="EDB00074">
      <w:start w:val="1"/>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36B2948"/>
    <w:multiLevelType w:val="hybridMultilevel"/>
    <w:tmpl w:val="80D61D5C"/>
    <w:lvl w:ilvl="0" w:tplc="E920F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F7590B"/>
    <w:multiLevelType w:val="hybridMultilevel"/>
    <w:tmpl w:val="B372C0FA"/>
    <w:lvl w:ilvl="0" w:tplc="847C0AB8">
      <w:start w:val="1"/>
      <w:numFmt w:val="bullet"/>
      <w:lvlText w:val=""/>
      <w:lvlJc w:val="left"/>
      <w:pPr>
        <w:ind w:left="480" w:hanging="480"/>
      </w:pPr>
      <w:rPr>
        <w:rFonts w:ascii="Wingdings" w:hAnsi="Wingdings" w:hint="default"/>
      </w:rPr>
    </w:lvl>
    <w:lvl w:ilvl="1" w:tplc="EDB00074">
      <w:start w:val="1"/>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63D065F4"/>
    <w:multiLevelType w:val="hybridMultilevel"/>
    <w:tmpl w:val="134C8944"/>
    <w:lvl w:ilvl="0" w:tplc="EDB00074">
      <w:start w:val="1"/>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49739D4"/>
    <w:multiLevelType w:val="hybridMultilevel"/>
    <w:tmpl w:val="7F5EADA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C12DE9"/>
    <w:multiLevelType w:val="hybridMultilevel"/>
    <w:tmpl w:val="EAEA9960"/>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69C0DA2"/>
    <w:multiLevelType w:val="hybridMultilevel"/>
    <w:tmpl w:val="8190D036"/>
    <w:lvl w:ilvl="0" w:tplc="95E61F1C">
      <w:numFmt w:val="bullet"/>
      <w:lvlText w:val=""/>
      <w:lvlJc w:val="left"/>
      <w:pPr>
        <w:ind w:left="840" w:hanging="480"/>
      </w:pPr>
      <w:rPr>
        <w:rFonts w:ascii="Symbol" w:eastAsia="Calibri" w:hAnsi="Symbol"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9"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8470320">
    <w:abstractNumId w:val="4"/>
  </w:num>
  <w:num w:numId="2" w16cid:durableId="1248222709">
    <w:abstractNumId w:val="3"/>
  </w:num>
  <w:num w:numId="3" w16cid:durableId="240648473">
    <w:abstractNumId w:val="41"/>
  </w:num>
  <w:num w:numId="4" w16cid:durableId="1737628756">
    <w:abstractNumId w:val="42"/>
  </w:num>
  <w:num w:numId="5" w16cid:durableId="864513773">
    <w:abstractNumId w:val="0"/>
  </w:num>
  <w:num w:numId="6" w16cid:durableId="1356493245">
    <w:abstractNumId w:val="28"/>
  </w:num>
  <w:num w:numId="7" w16cid:durableId="434248229">
    <w:abstractNumId w:val="30"/>
  </w:num>
  <w:num w:numId="8" w16cid:durableId="271866991">
    <w:abstractNumId w:val="1"/>
  </w:num>
  <w:num w:numId="9" w16cid:durableId="1765152411">
    <w:abstractNumId w:val="11"/>
  </w:num>
  <w:num w:numId="10" w16cid:durableId="1872451885">
    <w:abstractNumId w:val="25"/>
  </w:num>
  <w:num w:numId="11" w16cid:durableId="731121185">
    <w:abstractNumId w:val="18"/>
  </w:num>
  <w:num w:numId="12" w16cid:durableId="209461103">
    <w:abstractNumId w:val="19"/>
  </w:num>
  <w:num w:numId="13" w16cid:durableId="712383504">
    <w:abstractNumId w:val="40"/>
  </w:num>
  <w:num w:numId="14" w16cid:durableId="1409839134">
    <w:abstractNumId w:val="7"/>
  </w:num>
  <w:num w:numId="15" w16cid:durableId="1616405630">
    <w:abstractNumId w:val="39"/>
  </w:num>
  <w:num w:numId="16" w16cid:durableId="94789515">
    <w:abstractNumId w:val="36"/>
  </w:num>
  <w:num w:numId="17" w16cid:durableId="1248031302">
    <w:abstractNumId w:val="32"/>
  </w:num>
  <w:num w:numId="18" w16cid:durableId="1369404839">
    <w:abstractNumId w:val="12"/>
  </w:num>
  <w:num w:numId="19" w16cid:durableId="1307080223">
    <w:abstractNumId w:val="13"/>
  </w:num>
  <w:num w:numId="20" w16cid:durableId="348803264">
    <w:abstractNumId w:val="26"/>
  </w:num>
  <w:num w:numId="21" w16cid:durableId="718012827">
    <w:abstractNumId w:val="33"/>
  </w:num>
  <w:num w:numId="22" w16cid:durableId="19021334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5290101">
    <w:abstractNumId w:val="20"/>
  </w:num>
  <w:num w:numId="24" w16cid:durableId="69278201">
    <w:abstractNumId w:val="16"/>
  </w:num>
  <w:num w:numId="25" w16cid:durableId="1904753747">
    <w:abstractNumId w:val="13"/>
  </w:num>
  <w:num w:numId="26" w16cid:durableId="1128477112">
    <w:abstractNumId w:val="6"/>
  </w:num>
  <w:num w:numId="27" w16cid:durableId="1704987147">
    <w:abstractNumId w:val="14"/>
  </w:num>
  <w:num w:numId="28" w16cid:durableId="853349933">
    <w:abstractNumId w:val="27"/>
  </w:num>
  <w:num w:numId="29" w16cid:durableId="1412045654">
    <w:abstractNumId w:val="10"/>
  </w:num>
  <w:num w:numId="30" w16cid:durableId="452556151">
    <w:abstractNumId w:val="5"/>
  </w:num>
  <w:num w:numId="31" w16cid:durableId="775949980">
    <w:abstractNumId w:val="35"/>
  </w:num>
  <w:num w:numId="32" w16cid:durableId="617874305">
    <w:abstractNumId w:val="8"/>
  </w:num>
  <w:num w:numId="33" w16cid:durableId="1308514914">
    <w:abstractNumId w:val="38"/>
  </w:num>
  <w:num w:numId="34" w16cid:durableId="1519467444">
    <w:abstractNumId w:val="37"/>
  </w:num>
  <w:num w:numId="35" w16cid:durableId="1584870383">
    <w:abstractNumId w:val="29"/>
  </w:num>
  <w:num w:numId="36" w16cid:durableId="73094329">
    <w:abstractNumId w:val="34"/>
  </w:num>
  <w:num w:numId="37" w16cid:durableId="1589339766">
    <w:abstractNumId w:val="24"/>
  </w:num>
  <w:num w:numId="38" w16cid:durableId="1810705468">
    <w:abstractNumId w:val="31"/>
  </w:num>
  <w:num w:numId="39" w16cid:durableId="771240648">
    <w:abstractNumId w:val="22"/>
  </w:num>
  <w:num w:numId="40" w16cid:durableId="71701127">
    <w:abstractNumId w:val="23"/>
  </w:num>
  <w:num w:numId="41" w16cid:durableId="1700937253">
    <w:abstractNumId w:val="21"/>
  </w:num>
  <w:num w:numId="42" w16cid:durableId="842670295">
    <w:abstractNumId w:val="9"/>
  </w:num>
  <w:num w:numId="43" w16cid:durableId="1997103790">
    <w:abstractNumId w:val="15"/>
  </w:num>
  <w:num w:numId="44" w16cid:durableId="1987784259">
    <w:abstractNumId w:val="2"/>
  </w:num>
  <w:num w:numId="45" w16cid:durableId="94820251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AE"/>
    <w:rsid w:val="000042BD"/>
    <w:rsid w:val="000042D9"/>
    <w:rsid w:val="000044DA"/>
    <w:rsid w:val="0000456F"/>
    <w:rsid w:val="0000473A"/>
    <w:rsid w:val="0000485C"/>
    <w:rsid w:val="00004A8E"/>
    <w:rsid w:val="00004CE3"/>
    <w:rsid w:val="00005153"/>
    <w:rsid w:val="0000517C"/>
    <w:rsid w:val="00005718"/>
    <w:rsid w:val="000058BF"/>
    <w:rsid w:val="00005912"/>
    <w:rsid w:val="00005A41"/>
    <w:rsid w:val="00005BAF"/>
    <w:rsid w:val="00005D3B"/>
    <w:rsid w:val="00005F90"/>
    <w:rsid w:val="0000613E"/>
    <w:rsid w:val="00006161"/>
    <w:rsid w:val="00006264"/>
    <w:rsid w:val="000068AA"/>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AC"/>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58"/>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965"/>
    <w:rsid w:val="00022C41"/>
    <w:rsid w:val="00022E4A"/>
    <w:rsid w:val="00022F4D"/>
    <w:rsid w:val="00022FB8"/>
    <w:rsid w:val="000233AA"/>
    <w:rsid w:val="00023448"/>
    <w:rsid w:val="00023754"/>
    <w:rsid w:val="0002377D"/>
    <w:rsid w:val="00023843"/>
    <w:rsid w:val="00023AF9"/>
    <w:rsid w:val="00023BE7"/>
    <w:rsid w:val="00023D43"/>
    <w:rsid w:val="00023D7B"/>
    <w:rsid w:val="00023D80"/>
    <w:rsid w:val="00023DC7"/>
    <w:rsid w:val="00023E47"/>
    <w:rsid w:val="00023E5C"/>
    <w:rsid w:val="00023E79"/>
    <w:rsid w:val="0002425A"/>
    <w:rsid w:val="0002439E"/>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961"/>
    <w:rsid w:val="00026BC5"/>
    <w:rsid w:val="00026C65"/>
    <w:rsid w:val="00026DD4"/>
    <w:rsid w:val="00027017"/>
    <w:rsid w:val="0002705A"/>
    <w:rsid w:val="00027077"/>
    <w:rsid w:val="0002747B"/>
    <w:rsid w:val="0002786F"/>
    <w:rsid w:val="000278EE"/>
    <w:rsid w:val="0002790A"/>
    <w:rsid w:val="00027E11"/>
    <w:rsid w:val="00027ED1"/>
    <w:rsid w:val="0003023C"/>
    <w:rsid w:val="0003058F"/>
    <w:rsid w:val="00030761"/>
    <w:rsid w:val="00030BFD"/>
    <w:rsid w:val="00030EEF"/>
    <w:rsid w:val="0003122C"/>
    <w:rsid w:val="00031567"/>
    <w:rsid w:val="0003158C"/>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C6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0A7"/>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09"/>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AD"/>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DE"/>
    <w:rsid w:val="0004594C"/>
    <w:rsid w:val="000459FF"/>
    <w:rsid w:val="00045A04"/>
    <w:rsid w:val="00045B37"/>
    <w:rsid w:val="00045DB2"/>
    <w:rsid w:val="00045F90"/>
    <w:rsid w:val="0004602C"/>
    <w:rsid w:val="000460B7"/>
    <w:rsid w:val="00046728"/>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3E"/>
    <w:rsid w:val="00053B55"/>
    <w:rsid w:val="00053C1A"/>
    <w:rsid w:val="00053ED8"/>
    <w:rsid w:val="00054145"/>
    <w:rsid w:val="00054694"/>
    <w:rsid w:val="0005476A"/>
    <w:rsid w:val="000547C8"/>
    <w:rsid w:val="000548BE"/>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6CA"/>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D9"/>
    <w:rsid w:val="00065DE1"/>
    <w:rsid w:val="00066029"/>
    <w:rsid w:val="000660A7"/>
    <w:rsid w:val="00066182"/>
    <w:rsid w:val="000665E5"/>
    <w:rsid w:val="000666AD"/>
    <w:rsid w:val="00066894"/>
    <w:rsid w:val="00066BCF"/>
    <w:rsid w:val="00066E88"/>
    <w:rsid w:val="00066F7C"/>
    <w:rsid w:val="00067139"/>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19"/>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4D"/>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0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742"/>
    <w:rsid w:val="00082B1E"/>
    <w:rsid w:val="00083024"/>
    <w:rsid w:val="000832CF"/>
    <w:rsid w:val="00083356"/>
    <w:rsid w:val="00083360"/>
    <w:rsid w:val="000834FD"/>
    <w:rsid w:val="0008354F"/>
    <w:rsid w:val="000835B6"/>
    <w:rsid w:val="000837B1"/>
    <w:rsid w:val="00083842"/>
    <w:rsid w:val="000838D2"/>
    <w:rsid w:val="00083DBE"/>
    <w:rsid w:val="00083E61"/>
    <w:rsid w:val="00084119"/>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59"/>
    <w:rsid w:val="000875DD"/>
    <w:rsid w:val="000875E7"/>
    <w:rsid w:val="000876B4"/>
    <w:rsid w:val="000877CE"/>
    <w:rsid w:val="000877DB"/>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AEE"/>
    <w:rsid w:val="00091CDD"/>
    <w:rsid w:val="00091F2A"/>
    <w:rsid w:val="00092521"/>
    <w:rsid w:val="000928C6"/>
    <w:rsid w:val="00092B0B"/>
    <w:rsid w:val="00092DCD"/>
    <w:rsid w:val="00092FC2"/>
    <w:rsid w:val="00092FDD"/>
    <w:rsid w:val="00093236"/>
    <w:rsid w:val="000932E9"/>
    <w:rsid w:val="000932F0"/>
    <w:rsid w:val="00093481"/>
    <w:rsid w:val="000937AF"/>
    <w:rsid w:val="00093A2E"/>
    <w:rsid w:val="00093B23"/>
    <w:rsid w:val="00093B7D"/>
    <w:rsid w:val="00093CC7"/>
    <w:rsid w:val="00093E22"/>
    <w:rsid w:val="00093E55"/>
    <w:rsid w:val="00093EBF"/>
    <w:rsid w:val="00094073"/>
    <w:rsid w:val="00094307"/>
    <w:rsid w:val="000945E4"/>
    <w:rsid w:val="00094829"/>
    <w:rsid w:val="00094AD5"/>
    <w:rsid w:val="00094C7B"/>
    <w:rsid w:val="00094D81"/>
    <w:rsid w:val="00094FA3"/>
    <w:rsid w:val="00095022"/>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B6C"/>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1D"/>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84"/>
    <w:rsid w:val="000A7DC6"/>
    <w:rsid w:val="000A7F6F"/>
    <w:rsid w:val="000A7FE1"/>
    <w:rsid w:val="000B0533"/>
    <w:rsid w:val="000B067F"/>
    <w:rsid w:val="000B06A4"/>
    <w:rsid w:val="000B06E7"/>
    <w:rsid w:val="000B0742"/>
    <w:rsid w:val="000B0A7B"/>
    <w:rsid w:val="000B0B7E"/>
    <w:rsid w:val="000B0DC6"/>
    <w:rsid w:val="000B13E4"/>
    <w:rsid w:val="000B144B"/>
    <w:rsid w:val="000B1F7E"/>
    <w:rsid w:val="000B1FF6"/>
    <w:rsid w:val="000B20A6"/>
    <w:rsid w:val="000B21B4"/>
    <w:rsid w:val="000B2254"/>
    <w:rsid w:val="000B25DE"/>
    <w:rsid w:val="000B28A0"/>
    <w:rsid w:val="000B28C7"/>
    <w:rsid w:val="000B29A9"/>
    <w:rsid w:val="000B2D58"/>
    <w:rsid w:val="000B2EA5"/>
    <w:rsid w:val="000B34DA"/>
    <w:rsid w:val="000B3769"/>
    <w:rsid w:val="000B3828"/>
    <w:rsid w:val="000B3933"/>
    <w:rsid w:val="000B39CC"/>
    <w:rsid w:val="000B3A46"/>
    <w:rsid w:val="000B3DCF"/>
    <w:rsid w:val="000B3E59"/>
    <w:rsid w:val="000B3F51"/>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769"/>
    <w:rsid w:val="000B6808"/>
    <w:rsid w:val="000B6A0F"/>
    <w:rsid w:val="000B6BF0"/>
    <w:rsid w:val="000B6EB4"/>
    <w:rsid w:val="000B753A"/>
    <w:rsid w:val="000B78CC"/>
    <w:rsid w:val="000B7AB7"/>
    <w:rsid w:val="000B7E12"/>
    <w:rsid w:val="000C004E"/>
    <w:rsid w:val="000C00D6"/>
    <w:rsid w:val="000C00E1"/>
    <w:rsid w:val="000C01AA"/>
    <w:rsid w:val="000C01F1"/>
    <w:rsid w:val="000C0320"/>
    <w:rsid w:val="000C0392"/>
    <w:rsid w:val="000C0669"/>
    <w:rsid w:val="000C0952"/>
    <w:rsid w:val="000C0CD9"/>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82"/>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4B7"/>
    <w:rsid w:val="000C6709"/>
    <w:rsid w:val="000C694E"/>
    <w:rsid w:val="000C6CA3"/>
    <w:rsid w:val="000C6CBB"/>
    <w:rsid w:val="000C6D76"/>
    <w:rsid w:val="000C6E31"/>
    <w:rsid w:val="000C6FC4"/>
    <w:rsid w:val="000C7168"/>
    <w:rsid w:val="000C779D"/>
    <w:rsid w:val="000C79D1"/>
    <w:rsid w:val="000C7AE2"/>
    <w:rsid w:val="000C7F03"/>
    <w:rsid w:val="000C7F87"/>
    <w:rsid w:val="000D004D"/>
    <w:rsid w:val="000D00ED"/>
    <w:rsid w:val="000D0344"/>
    <w:rsid w:val="000D036B"/>
    <w:rsid w:val="000D0483"/>
    <w:rsid w:val="000D05AE"/>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029"/>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D67"/>
    <w:rsid w:val="000D7F7B"/>
    <w:rsid w:val="000E027F"/>
    <w:rsid w:val="000E02A8"/>
    <w:rsid w:val="000E02F8"/>
    <w:rsid w:val="000E0382"/>
    <w:rsid w:val="000E0638"/>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AA7"/>
    <w:rsid w:val="000E2B0F"/>
    <w:rsid w:val="000E2B5B"/>
    <w:rsid w:val="000E2C07"/>
    <w:rsid w:val="000E2F14"/>
    <w:rsid w:val="000E2F60"/>
    <w:rsid w:val="000E301C"/>
    <w:rsid w:val="000E30F3"/>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C80"/>
    <w:rsid w:val="000E4F23"/>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137"/>
    <w:rsid w:val="000E7713"/>
    <w:rsid w:val="000E78E0"/>
    <w:rsid w:val="000E7968"/>
    <w:rsid w:val="000E79F7"/>
    <w:rsid w:val="000E7A04"/>
    <w:rsid w:val="000E7AA3"/>
    <w:rsid w:val="000E7C81"/>
    <w:rsid w:val="000E7CB9"/>
    <w:rsid w:val="000E7ED2"/>
    <w:rsid w:val="000E7F65"/>
    <w:rsid w:val="000F025B"/>
    <w:rsid w:val="000F07B6"/>
    <w:rsid w:val="000F0BBB"/>
    <w:rsid w:val="000F0BC7"/>
    <w:rsid w:val="000F0E22"/>
    <w:rsid w:val="000F0EAB"/>
    <w:rsid w:val="000F109B"/>
    <w:rsid w:val="000F1675"/>
    <w:rsid w:val="000F181E"/>
    <w:rsid w:val="000F182E"/>
    <w:rsid w:val="000F18BF"/>
    <w:rsid w:val="000F1BAA"/>
    <w:rsid w:val="000F1FC4"/>
    <w:rsid w:val="000F1FCA"/>
    <w:rsid w:val="000F2041"/>
    <w:rsid w:val="000F2174"/>
    <w:rsid w:val="000F21AE"/>
    <w:rsid w:val="000F2212"/>
    <w:rsid w:val="000F2256"/>
    <w:rsid w:val="000F24D2"/>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57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17"/>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4AD"/>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65C"/>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45E"/>
    <w:rsid w:val="00131565"/>
    <w:rsid w:val="0013156C"/>
    <w:rsid w:val="0013159C"/>
    <w:rsid w:val="001315B0"/>
    <w:rsid w:val="00131692"/>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42F"/>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544"/>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CE2"/>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46"/>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0FA"/>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A90"/>
    <w:rsid w:val="00171B03"/>
    <w:rsid w:val="00171F62"/>
    <w:rsid w:val="00171F68"/>
    <w:rsid w:val="00172037"/>
    <w:rsid w:val="00172067"/>
    <w:rsid w:val="001720CF"/>
    <w:rsid w:val="001721D5"/>
    <w:rsid w:val="0017273B"/>
    <w:rsid w:val="00172AA1"/>
    <w:rsid w:val="00172DF1"/>
    <w:rsid w:val="00172EE5"/>
    <w:rsid w:val="001731FE"/>
    <w:rsid w:val="00173709"/>
    <w:rsid w:val="00173956"/>
    <w:rsid w:val="00173C36"/>
    <w:rsid w:val="00173FC0"/>
    <w:rsid w:val="0017426D"/>
    <w:rsid w:val="001742C6"/>
    <w:rsid w:val="00174403"/>
    <w:rsid w:val="00174424"/>
    <w:rsid w:val="00174588"/>
    <w:rsid w:val="001745D0"/>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DE3"/>
    <w:rsid w:val="00177ED9"/>
    <w:rsid w:val="00177F4F"/>
    <w:rsid w:val="0018017B"/>
    <w:rsid w:val="0018048F"/>
    <w:rsid w:val="001805E0"/>
    <w:rsid w:val="0018069F"/>
    <w:rsid w:val="001806A3"/>
    <w:rsid w:val="00180783"/>
    <w:rsid w:val="0018078C"/>
    <w:rsid w:val="00180891"/>
    <w:rsid w:val="00180D80"/>
    <w:rsid w:val="00180EDF"/>
    <w:rsid w:val="00181069"/>
    <w:rsid w:val="00181380"/>
    <w:rsid w:val="001814D7"/>
    <w:rsid w:val="001815EA"/>
    <w:rsid w:val="001816CE"/>
    <w:rsid w:val="0018170C"/>
    <w:rsid w:val="0018180B"/>
    <w:rsid w:val="00181924"/>
    <w:rsid w:val="00181D17"/>
    <w:rsid w:val="00181E5A"/>
    <w:rsid w:val="00181F41"/>
    <w:rsid w:val="0018214F"/>
    <w:rsid w:val="001826E3"/>
    <w:rsid w:val="00182CBF"/>
    <w:rsid w:val="00182E60"/>
    <w:rsid w:val="00182EC2"/>
    <w:rsid w:val="00182F1C"/>
    <w:rsid w:val="00182F25"/>
    <w:rsid w:val="00182FEC"/>
    <w:rsid w:val="0018320E"/>
    <w:rsid w:val="001832FA"/>
    <w:rsid w:val="001836BF"/>
    <w:rsid w:val="001837A8"/>
    <w:rsid w:val="00183C06"/>
    <w:rsid w:val="00183C19"/>
    <w:rsid w:val="00183D0F"/>
    <w:rsid w:val="00183E54"/>
    <w:rsid w:val="0018404C"/>
    <w:rsid w:val="00184085"/>
    <w:rsid w:val="001841B2"/>
    <w:rsid w:val="001841B3"/>
    <w:rsid w:val="001844F8"/>
    <w:rsid w:val="00184A19"/>
    <w:rsid w:val="00184A99"/>
    <w:rsid w:val="00184B02"/>
    <w:rsid w:val="00184BD6"/>
    <w:rsid w:val="00184EF7"/>
    <w:rsid w:val="00185320"/>
    <w:rsid w:val="00185D53"/>
    <w:rsid w:val="00185F31"/>
    <w:rsid w:val="00185F3B"/>
    <w:rsid w:val="001860A0"/>
    <w:rsid w:val="001860A1"/>
    <w:rsid w:val="001862E8"/>
    <w:rsid w:val="00186389"/>
    <w:rsid w:val="001864A6"/>
    <w:rsid w:val="00186C68"/>
    <w:rsid w:val="001870EA"/>
    <w:rsid w:val="001870F4"/>
    <w:rsid w:val="001872B4"/>
    <w:rsid w:val="0018761E"/>
    <w:rsid w:val="00187B08"/>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038"/>
    <w:rsid w:val="00192184"/>
    <w:rsid w:val="00192228"/>
    <w:rsid w:val="0019227A"/>
    <w:rsid w:val="00192334"/>
    <w:rsid w:val="0019238B"/>
    <w:rsid w:val="0019264E"/>
    <w:rsid w:val="0019285E"/>
    <w:rsid w:val="00192868"/>
    <w:rsid w:val="00192873"/>
    <w:rsid w:val="00192881"/>
    <w:rsid w:val="00192A7A"/>
    <w:rsid w:val="00192C6B"/>
    <w:rsid w:val="00192CA0"/>
    <w:rsid w:val="001931AB"/>
    <w:rsid w:val="00193539"/>
    <w:rsid w:val="00193C48"/>
    <w:rsid w:val="00193DFD"/>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9FD"/>
    <w:rsid w:val="00197C01"/>
    <w:rsid w:val="00197C1F"/>
    <w:rsid w:val="00197C7B"/>
    <w:rsid w:val="00197CAF"/>
    <w:rsid w:val="00197D95"/>
    <w:rsid w:val="001A020E"/>
    <w:rsid w:val="001A026C"/>
    <w:rsid w:val="001A03F9"/>
    <w:rsid w:val="001A0A7E"/>
    <w:rsid w:val="001A0BEA"/>
    <w:rsid w:val="001A0EE4"/>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71C"/>
    <w:rsid w:val="001A2A47"/>
    <w:rsid w:val="001A2C36"/>
    <w:rsid w:val="001A2CE5"/>
    <w:rsid w:val="001A2E37"/>
    <w:rsid w:val="001A2E74"/>
    <w:rsid w:val="001A32CC"/>
    <w:rsid w:val="001A3307"/>
    <w:rsid w:val="001A34F0"/>
    <w:rsid w:val="001A36EC"/>
    <w:rsid w:val="001A374B"/>
    <w:rsid w:val="001A37A0"/>
    <w:rsid w:val="001A38C1"/>
    <w:rsid w:val="001A3BAB"/>
    <w:rsid w:val="001A3C8C"/>
    <w:rsid w:val="001A3E69"/>
    <w:rsid w:val="001A3EEA"/>
    <w:rsid w:val="001A40AF"/>
    <w:rsid w:val="001A40D9"/>
    <w:rsid w:val="001A43BA"/>
    <w:rsid w:val="001A43F2"/>
    <w:rsid w:val="001A4535"/>
    <w:rsid w:val="001A461B"/>
    <w:rsid w:val="001A48EE"/>
    <w:rsid w:val="001A4EF1"/>
    <w:rsid w:val="001A533C"/>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AF7"/>
    <w:rsid w:val="001B2C08"/>
    <w:rsid w:val="001B2C2B"/>
    <w:rsid w:val="001B2F86"/>
    <w:rsid w:val="001B2FCB"/>
    <w:rsid w:val="001B2FDD"/>
    <w:rsid w:val="001B3340"/>
    <w:rsid w:val="001B348C"/>
    <w:rsid w:val="001B34B5"/>
    <w:rsid w:val="001B34C9"/>
    <w:rsid w:val="001B3560"/>
    <w:rsid w:val="001B38ED"/>
    <w:rsid w:val="001B39F5"/>
    <w:rsid w:val="001B3D7B"/>
    <w:rsid w:val="001B3E18"/>
    <w:rsid w:val="001B3EA1"/>
    <w:rsid w:val="001B3F42"/>
    <w:rsid w:val="001B4028"/>
    <w:rsid w:val="001B4132"/>
    <w:rsid w:val="001B415E"/>
    <w:rsid w:val="001B45C7"/>
    <w:rsid w:val="001B48A0"/>
    <w:rsid w:val="001B511A"/>
    <w:rsid w:val="001B5125"/>
    <w:rsid w:val="001B51E9"/>
    <w:rsid w:val="001B5289"/>
    <w:rsid w:val="001B57B0"/>
    <w:rsid w:val="001B58B7"/>
    <w:rsid w:val="001B5C8B"/>
    <w:rsid w:val="001B5D12"/>
    <w:rsid w:val="001B5DDD"/>
    <w:rsid w:val="001B6250"/>
    <w:rsid w:val="001B6380"/>
    <w:rsid w:val="001B6492"/>
    <w:rsid w:val="001B64CA"/>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32"/>
    <w:rsid w:val="001C014C"/>
    <w:rsid w:val="001C01AE"/>
    <w:rsid w:val="001C022C"/>
    <w:rsid w:val="001C0255"/>
    <w:rsid w:val="001C0439"/>
    <w:rsid w:val="001C054F"/>
    <w:rsid w:val="001C0672"/>
    <w:rsid w:val="001C08D1"/>
    <w:rsid w:val="001C0B38"/>
    <w:rsid w:val="001C0C23"/>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486"/>
    <w:rsid w:val="001C367F"/>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34"/>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ACC"/>
    <w:rsid w:val="001D4BD7"/>
    <w:rsid w:val="001D4E26"/>
    <w:rsid w:val="001D4E82"/>
    <w:rsid w:val="001D4F87"/>
    <w:rsid w:val="001D4FA8"/>
    <w:rsid w:val="001D504E"/>
    <w:rsid w:val="001D54F0"/>
    <w:rsid w:val="001D551D"/>
    <w:rsid w:val="001D577C"/>
    <w:rsid w:val="001D5854"/>
    <w:rsid w:val="001D5A7E"/>
    <w:rsid w:val="001D5AE0"/>
    <w:rsid w:val="001D601D"/>
    <w:rsid w:val="001D607D"/>
    <w:rsid w:val="001D6436"/>
    <w:rsid w:val="001D648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BF"/>
    <w:rsid w:val="001E1AF0"/>
    <w:rsid w:val="001E1AF3"/>
    <w:rsid w:val="001E1B44"/>
    <w:rsid w:val="001E1E5B"/>
    <w:rsid w:val="001E1E66"/>
    <w:rsid w:val="001E2219"/>
    <w:rsid w:val="001E2288"/>
    <w:rsid w:val="001E2527"/>
    <w:rsid w:val="001E26CF"/>
    <w:rsid w:val="001E292A"/>
    <w:rsid w:val="001E2D2C"/>
    <w:rsid w:val="001E2E11"/>
    <w:rsid w:val="001E2E41"/>
    <w:rsid w:val="001E2E85"/>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5FBB"/>
    <w:rsid w:val="001E6065"/>
    <w:rsid w:val="001E6078"/>
    <w:rsid w:val="001E60E4"/>
    <w:rsid w:val="001E62B6"/>
    <w:rsid w:val="001E6312"/>
    <w:rsid w:val="001E634A"/>
    <w:rsid w:val="001E63B8"/>
    <w:rsid w:val="001E67C2"/>
    <w:rsid w:val="001E690F"/>
    <w:rsid w:val="001E69F0"/>
    <w:rsid w:val="001E6D45"/>
    <w:rsid w:val="001E6EDF"/>
    <w:rsid w:val="001E706F"/>
    <w:rsid w:val="001E71E4"/>
    <w:rsid w:val="001E72D9"/>
    <w:rsid w:val="001E7337"/>
    <w:rsid w:val="001E7450"/>
    <w:rsid w:val="001E757A"/>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5FC"/>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76"/>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897"/>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6CED"/>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0D"/>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CE6"/>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4EE"/>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934"/>
    <w:rsid w:val="00230BA8"/>
    <w:rsid w:val="00231010"/>
    <w:rsid w:val="002313BF"/>
    <w:rsid w:val="002313C9"/>
    <w:rsid w:val="00231627"/>
    <w:rsid w:val="00231651"/>
    <w:rsid w:val="00231761"/>
    <w:rsid w:val="00231D25"/>
    <w:rsid w:val="00231D76"/>
    <w:rsid w:val="00231E54"/>
    <w:rsid w:val="00231F36"/>
    <w:rsid w:val="002320A9"/>
    <w:rsid w:val="0023216E"/>
    <w:rsid w:val="002321E8"/>
    <w:rsid w:val="00232250"/>
    <w:rsid w:val="002322F7"/>
    <w:rsid w:val="00232317"/>
    <w:rsid w:val="002323C1"/>
    <w:rsid w:val="002326A4"/>
    <w:rsid w:val="00232859"/>
    <w:rsid w:val="002328C9"/>
    <w:rsid w:val="00232984"/>
    <w:rsid w:val="00232A90"/>
    <w:rsid w:val="00232AAD"/>
    <w:rsid w:val="00232AF7"/>
    <w:rsid w:val="00232B7E"/>
    <w:rsid w:val="00232BE0"/>
    <w:rsid w:val="00232C8C"/>
    <w:rsid w:val="00232CD1"/>
    <w:rsid w:val="00232E93"/>
    <w:rsid w:val="00232FC9"/>
    <w:rsid w:val="00233038"/>
    <w:rsid w:val="002330D9"/>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9B0"/>
    <w:rsid w:val="002369CE"/>
    <w:rsid w:val="00236A40"/>
    <w:rsid w:val="00236B4A"/>
    <w:rsid w:val="00236B55"/>
    <w:rsid w:val="00236BDD"/>
    <w:rsid w:val="00236DB0"/>
    <w:rsid w:val="00237048"/>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0C7B"/>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632"/>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47F"/>
    <w:rsid w:val="00255550"/>
    <w:rsid w:val="00255ABB"/>
    <w:rsid w:val="00255C8F"/>
    <w:rsid w:val="00255E0F"/>
    <w:rsid w:val="00255EC1"/>
    <w:rsid w:val="0025685F"/>
    <w:rsid w:val="00256A0F"/>
    <w:rsid w:val="00257186"/>
    <w:rsid w:val="00257195"/>
    <w:rsid w:val="002571DD"/>
    <w:rsid w:val="00257225"/>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7A"/>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9E"/>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852"/>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C3A"/>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97E"/>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5EE1"/>
    <w:rsid w:val="00296136"/>
    <w:rsid w:val="00296271"/>
    <w:rsid w:val="002962CA"/>
    <w:rsid w:val="002964D4"/>
    <w:rsid w:val="00296522"/>
    <w:rsid w:val="0029677B"/>
    <w:rsid w:val="00296788"/>
    <w:rsid w:val="002967F3"/>
    <w:rsid w:val="00296A53"/>
    <w:rsid w:val="0029701C"/>
    <w:rsid w:val="00297707"/>
    <w:rsid w:val="002978EF"/>
    <w:rsid w:val="00297A0D"/>
    <w:rsid w:val="00297B56"/>
    <w:rsid w:val="00297BF2"/>
    <w:rsid w:val="00297EAF"/>
    <w:rsid w:val="00297EB7"/>
    <w:rsid w:val="00297EDE"/>
    <w:rsid w:val="00297F9B"/>
    <w:rsid w:val="002A0158"/>
    <w:rsid w:val="002A03B4"/>
    <w:rsid w:val="002A0544"/>
    <w:rsid w:val="002A0706"/>
    <w:rsid w:val="002A093F"/>
    <w:rsid w:val="002A0AD8"/>
    <w:rsid w:val="002A0FAC"/>
    <w:rsid w:val="002A16BB"/>
    <w:rsid w:val="002A1857"/>
    <w:rsid w:val="002A193B"/>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1D6"/>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DE9"/>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5E5D"/>
    <w:rsid w:val="002B689A"/>
    <w:rsid w:val="002B6D1C"/>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498"/>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5F6"/>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5B9"/>
    <w:rsid w:val="002D4759"/>
    <w:rsid w:val="002D4826"/>
    <w:rsid w:val="002D48B6"/>
    <w:rsid w:val="002D4B06"/>
    <w:rsid w:val="002D4CA7"/>
    <w:rsid w:val="002D4CF5"/>
    <w:rsid w:val="002D4D3F"/>
    <w:rsid w:val="002D4DCF"/>
    <w:rsid w:val="002D50A4"/>
    <w:rsid w:val="002D5195"/>
    <w:rsid w:val="002D55DA"/>
    <w:rsid w:val="002D5738"/>
    <w:rsid w:val="002D64EE"/>
    <w:rsid w:val="002D65C1"/>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8C6"/>
    <w:rsid w:val="002E0B1A"/>
    <w:rsid w:val="002E0CD2"/>
    <w:rsid w:val="002E0E6D"/>
    <w:rsid w:val="002E1126"/>
    <w:rsid w:val="002E119C"/>
    <w:rsid w:val="002E14DF"/>
    <w:rsid w:val="002E16EB"/>
    <w:rsid w:val="002E18F9"/>
    <w:rsid w:val="002E1B12"/>
    <w:rsid w:val="002E1B44"/>
    <w:rsid w:val="002E1B54"/>
    <w:rsid w:val="002E1C2E"/>
    <w:rsid w:val="002E1F64"/>
    <w:rsid w:val="002E2025"/>
    <w:rsid w:val="002E2184"/>
    <w:rsid w:val="002E21A3"/>
    <w:rsid w:val="002E2317"/>
    <w:rsid w:val="002E25D7"/>
    <w:rsid w:val="002E26EA"/>
    <w:rsid w:val="002E2736"/>
    <w:rsid w:val="002E2866"/>
    <w:rsid w:val="002E28FC"/>
    <w:rsid w:val="002E2CC3"/>
    <w:rsid w:val="002E2D71"/>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98"/>
    <w:rsid w:val="002E52AE"/>
    <w:rsid w:val="002E52BA"/>
    <w:rsid w:val="002E54A7"/>
    <w:rsid w:val="002E5526"/>
    <w:rsid w:val="002E55CC"/>
    <w:rsid w:val="002E58A7"/>
    <w:rsid w:val="002E5A45"/>
    <w:rsid w:val="002E5A57"/>
    <w:rsid w:val="002E5BFD"/>
    <w:rsid w:val="002E5C1F"/>
    <w:rsid w:val="002E5DF4"/>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41"/>
    <w:rsid w:val="002F1E63"/>
    <w:rsid w:val="002F2050"/>
    <w:rsid w:val="002F2217"/>
    <w:rsid w:val="002F2261"/>
    <w:rsid w:val="002F2834"/>
    <w:rsid w:val="002F2840"/>
    <w:rsid w:val="002F2872"/>
    <w:rsid w:val="002F2922"/>
    <w:rsid w:val="002F29C1"/>
    <w:rsid w:val="002F29DB"/>
    <w:rsid w:val="002F2BDD"/>
    <w:rsid w:val="002F2CD6"/>
    <w:rsid w:val="002F2D81"/>
    <w:rsid w:val="002F32D8"/>
    <w:rsid w:val="002F34D6"/>
    <w:rsid w:val="002F3563"/>
    <w:rsid w:val="002F35A6"/>
    <w:rsid w:val="002F35CA"/>
    <w:rsid w:val="002F3B0B"/>
    <w:rsid w:val="002F3B89"/>
    <w:rsid w:val="002F3BF6"/>
    <w:rsid w:val="002F3F6E"/>
    <w:rsid w:val="002F409D"/>
    <w:rsid w:val="002F4309"/>
    <w:rsid w:val="002F44E1"/>
    <w:rsid w:val="002F4AEA"/>
    <w:rsid w:val="002F4C9B"/>
    <w:rsid w:val="002F4CA0"/>
    <w:rsid w:val="002F4DFB"/>
    <w:rsid w:val="002F5099"/>
    <w:rsid w:val="002F517B"/>
    <w:rsid w:val="002F541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3C6"/>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8D"/>
    <w:rsid w:val="00305FE9"/>
    <w:rsid w:val="003060D0"/>
    <w:rsid w:val="0030621F"/>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963"/>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23"/>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7EC"/>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0DD"/>
    <w:rsid w:val="00331225"/>
    <w:rsid w:val="0033143D"/>
    <w:rsid w:val="00331652"/>
    <w:rsid w:val="0033165E"/>
    <w:rsid w:val="00331724"/>
    <w:rsid w:val="003319E8"/>
    <w:rsid w:val="003319F4"/>
    <w:rsid w:val="00331A45"/>
    <w:rsid w:val="00331AA2"/>
    <w:rsid w:val="00331CE3"/>
    <w:rsid w:val="00331D74"/>
    <w:rsid w:val="00331D76"/>
    <w:rsid w:val="00331E3A"/>
    <w:rsid w:val="00332212"/>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EAD"/>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7B0"/>
    <w:rsid w:val="003379C8"/>
    <w:rsid w:val="00337AAC"/>
    <w:rsid w:val="00337CDF"/>
    <w:rsid w:val="00337D23"/>
    <w:rsid w:val="00337D79"/>
    <w:rsid w:val="00337F21"/>
    <w:rsid w:val="00340196"/>
    <w:rsid w:val="00340268"/>
    <w:rsid w:val="00340277"/>
    <w:rsid w:val="003405ED"/>
    <w:rsid w:val="00340668"/>
    <w:rsid w:val="003409C5"/>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6FFA"/>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0B"/>
    <w:rsid w:val="003519B4"/>
    <w:rsid w:val="00351B7B"/>
    <w:rsid w:val="00351BCD"/>
    <w:rsid w:val="00351E71"/>
    <w:rsid w:val="00351E74"/>
    <w:rsid w:val="003520E3"/>
    <w:rsid w:val="003522EA"/>
    <w:rsid w:val="0035234D"/>
    <w:rsid w:val="003526BA"/>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27F"/>
    <w:rsid w:val="003563E5"/>
    <w:rsid w:val="00356445"/>
    <w:rsid w:val="003565B6"/>
    <w:rsid w:val="00356701"/>
    <w:rsid w:val="00356860"/>
    <w:rsid w:val="003568D5"/>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7CF"/>
    <w:rsid w:val="003718EB"/>
    <w:rsid w:val="00371A9D"/>
    <w:rsid w:val="00371C03"/>
    <w:rsid w:val="00371EED"/>
    <w:rsid w:val="00372041"/>
    <w:rsid w:val="003720D1"/>
    <w:rsid w:val="003720EE"/>
    <w:rsid w:val="00372118"/>
    <w:rsid w:val="00372263"/>
    <w:rsid w:val="00372439"/>
    <w:rsid w:val="00372494"/>
    <w:rsid w:val="003726E9"/>
    <w:rsid w:val="00372A7D"/>
    <w:rsid w:val="00372C37"/>
    <w:rsid w:val="00372D8A"/>
    <w:rsid w:val="00372DFF"/>
    <w:rsid w:val="00372E0D"/>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4E0"/>
    <w:rsid w:val="00381735"/>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B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6C"/>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3AE"/>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54"/>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1C"/>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2D03"/>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C66"/>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AB0"/>
    <w:rsid w:val="003B6C09"/>
    <w:rsid w:val="003B7607"/>
    <w:rsid w:val="003B7837"/>
    <w:rsid w:val="003B7BF6"/>
    <w:rsid w:val="003B7C7F"/>
    <w:rsid w:val="003B7E30"/>
    <w:rsid w:val="003B7EEE"/>
    <w:rsid w:val="003B7F53"/>
    <w:rsid w:val="003C003F"/>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133"/>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3C6"/>
    <w:rsid w:val="003D1682"/>
    <w:rsid w:val="003D17A2"/>
    <w:rsid w:val="003D1A37"/>
    <w:rsid w:val="003D1B35"/>
    <w:rsid w:val="003D1BD6"/>
    <w:rsid w:val="003D1D1E"/>
    <w:rsid w:val="003D1D70"/>
    <w:rsid w:val="003D2046"/>
    <w:rsid w:val="003D2368"/>
    <w:rsid w:val="003D26CB"/>
    <w:rsid w:val="003D2881"/>
    <w:rsid w:val="003D2D68"/>
    <w:rsid w:val="003D2DF1"/>
    <w:rsid w:val="003D2E49"/>
    <w:rsid w:val="003D2F5B"/>
    <w:rsid w:val="003D35EF"/>
    <w:rsid w:val="003D3A8F"/>
    <w:rsid w:val="003D3E23"/>
    <w:rsid w:val="003D3EC9"/>
    <w:rsid w:val="003D4059"/>
    <w:rsid w:val="003D40B2"/>
    <w:rsid w:val="003D4202"/>
    <w:rsid w:val="003D4329"/>
    <w:rsid w:val="003D4576"/>
    <w:rsid w:val="003D45BF"/>
    <w:rsid w:val="003D4636"/>
    <w:rsid w:val="003D47BF"/>
    <w:rsid w:val="003D499B"/>
    <w:rsid w:val="003D4A06"/>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7D"/>
    <w:rsid w:val="003D72B2"/>
    <w:rsid w:val="003D739E"/>
    <w:rsid w:val="003D741E"/>
    <w:rsid w:val="003D77D6"/>
    <w:rsid w:val="003D782D"/>
    <w:rsid w:val="003D7A9C"/>
    <w:rsid w:val="003D7B69"/>
    <w:rsid w:val="003D7DFC"/>
    <w:rsid w:val="003D7F13"/>
    <w:rsid w:val="003D7F5A"/>
    <w:rsid w:val="003E00E8"/>
    <w:rsid w:val="003E05DC"/>
    <w:rsid w:val="003E06C6"/>
    <w:rsid w:val="003E0830"/>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3EC"/>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0E1"/>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089"/>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1EE2"/>
    <w:rsid w:val="003F2003"/>
    <w:rsid w:val="003F21A6"/>
    <w:rsid w:val="003F229B"/>
    <w:rsid w:val="003F2306"/>
    <w:rsid w:val="003F2671"/>
    <w:rsid w:val="003F27A0"/>
    <w:rsid w:val="003F27D5"/>
    <w:rsid w:val="003F2832"/>
    <w:rsid w:val="003F2910"/>
    <w:rsid w:val="003F2930"/>
    <w:rsid w:val="003F3325"/>
    <w:rsid w:val="003F349C"/>
    <w:rsid w:val="003F35AA"/>
    <w:rsid w:val="003F3800"/>
    <w:rsid w:val="003F398C"/>
    <w:rsid w:val="003F3B20"/>
    <w:rsid w:val="003F3CAF"/>
    <w:rsid w:val="003F3CFA"/>
    <w:rsid w:val="003F3DC5"/>
    <w:rsid w:val="003F3EBF"/>
    <w:rsid w:val="003F4421"/>
    <w:rsid w:val="003F4675"/>
    <w:rsid w:val="003F46E9"/>
    <w:rsid w:val="003F4999"/>
    <w:rsid w:val="003F4B0C"/>
    <w:rsid w:val="003F5113"/>
    <w:rsid w:val="003F5117"/>
    <w:rsid w:val="003F511F"/>
    <w:rsid w:val="003F514C"/>
    <w:rsid w:val="003F521B"/>
    <w:rsid w:val="003F5304"/>
    <w:rsid w:val="003F5351"/>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495"/>
    <w:rsid w:val="004026C2"/>
    <w:rsid w:val="00402B49"/>
    <w:rsid w:val="00402BEC"/>
    <w:rsid w:val="00402C2A"/>
    <w:rsid w:val="00402DD5"/>
    <w:rsid w:val="00402F55"/>
    <w:rsid w:val="0040320C"/>
    <w:rsid w:val="004035AB"/>
    <w:rsid w:val="00403F77"/>
    <w:rsid w:val="00404007"/>
    <w:rsid w:val="00404110"/>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AE0"/>
    <w:rsid w:val="00405B7C"/>
    <w:rsid w:val="00405BA1"/>
    <w:rsid w:val="00405EA7"/>
    <w:rsid w:val="0040604D"/>
    <w:rsid w:val="00406478"/>
    <w:rsid w:val="004066C8"/>
    <w:rsid w:val="004066F9"/>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3DAE"/>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C0B"/>
    <w:rsid w:val="00427D41"/>
    <w:rsid w:val="00427E37"/>
    <w:rsid w:val="00427E60"/>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780"/>
    <w:rsid w:val="00432AE7"/>
    <w:rsid w:val="00432C7D"/>
    <w:rsid w:val="0043301E"/>
    <w:rsid w:val="004334C1"/>
    <w:rsid w:val="004336B5"/>
    <w:rsid w:val="004338E3"/>
    <w:rsid w:val="00433BBC"/>
    <w:rsid w:val="00433E15"/>
    <w:rsid w:val="00433E63"/>
    <w:rsid w:val="00433E8F"/>
    <w:rsid w:val="0043402B"/>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4CE"/>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52E"/>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6F"/>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9F9"/>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A2F"/>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EF7"/>
    <w:rsid w:val="00474F1B"/>
    <w:rsid w:val="0047509A"/>
    <w:rsid w:val="00475333"/>
    <w:rsid w:val="004753FC"/>
    <w:rsid w:val="0047550E"/>
    <w:rsid w:val="004756D1"/>
    <w:rsid w:val="00475754"/>
    <w:rsid w:val="004757BE"/>
    <w:rsid w:val="004758F0"/>
    <w:rsid w:val="00475957"/>
    <w:rsid w:val="00475AA2"/>
    <w:rsid w:val="00475F69"/>
    <w:rsid w:val="00475FA8"/>
    <w:rsid w:val="00476178"/>
    <w:rsid w:val="004761B3"/>
    <w:rsid w:val="004763DE"/>
    <w:rsid w:val="004766BF"/>
    <w:rsid w:val="00476913"/>
    <w:rsid w:val="00476B2C"/>
    <w:rsid w:val="00476B85"/>
    <w:rsid w:val="00476CE0"/>
    <w:rsid w:val="00476F2F"/>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09D"/>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4FB"/>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7CD"/>
    <w:rsid w:val="0048786E"/>
    <w:rsid w:val="00487E38"/>
    <w:rsid w:val="00487FD3"/>
    <w:rsid w:val="00490253"/>
    <w:rsid w:val="004902AD"/>
    <w:rsid w:val="004902EE"/>
    <w:rsid w:val="00490337"/>
    <w:rsid w:val="00490413"/>
    <w:rsid w:val="004905B3"/>
    <w:rsid w:val="00490623"/>
    <w:rsid w:val="00490A41"/>
    <w:rsid w:val="00490C55"/>
    <w:rsid w:val="00490E30"/>
    <w:rsid w:val="00490FE0"/>
    <w:rsid w:val="00491293"/>
    <w:rsid w:val="0049163D"/>
    <w:rsid w:val="0049166A"/>
    <w:rsid w:val="004916B5"/>
    <w:rsid w:val="00491760"/>
    <w:rsid w:val="00491C2A"/>
    <w:rsid w:val="00491D49"/>
    <w:rsid w:val="00491D6D"/>
    <w:rsid w:val="00491DA9"/>
    <w:rsid w:val="00491E43"/>
    <w:rsid w:val="00491F4A"/>
    <w:rsid w:val="00491F60"/>
    <w:rsid w:val="00492263"/>
    <w:rsid w:val="00492450"/>
    <w:rsid w:val="0049253B"/>
    <w:rsid w:val="004925FE"/>
    <w:rsid w:val="0049269E"/>
    <w:rsid w:val="0049297A"/>
    <w:rsid w:val="00492B95"/>
    <w:rsid w:val="00492DAD"/>
    <w:rsid w:val="00492EE0"/>
    <w:rsid w:val="00493026"/>
    <w:rsid w:val="00493058"/>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6E5"/>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93F"/>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5F1"/>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7C"/>
    <w:rsid w:val="004C289A"/>
    <w:rsid w:val="004C28C2"/>
    <w:rsid w:val="004C328C"/>
    <w:rsid w:val="004C34A2"/>
    <w:rsid w:val="004C36A0"/>
    <w:rsid w:val="004C3BCC"/>
    <w:rsid w:val="004C3CCB"/>
    <w:rsid w:val="004C3D11"/>
    <w:rsid w:val="004C40C4"/>
    <w:rsid w:val="004C40ED"/>
    <w:rsid w:val="004C424A"/>
    <w:rsid w:val="004C4501"/>
    <w:rsid w:val="004C4661"/>
    <w:rsid w:val="004C4864"/>
    <w:rsid w:val="004C48F6"/>
    <w:rsid w:val="004C4A4C"/>
    <w:rsid w:val="004C4FA4"/>
    <w:rsid w:val="004C524E"/>
    <w:rsid w:val="004C5273"/>
    <w:rsid w:val="004C531C"/>
    <w:rsid w:val="004C5480"/>
    <w:rsid w:val="004C54F6"/>
    <w:rsid w:val="004C5511"/>
    <w:rsid w:val="004C5649"/>
    <w:rsid w:val="004C5710"/>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AEE"/>
    <w:rsid w:val="004D3E39"/>
    <w:rsid w:val="004D4160"/>
    <w:rsid w:val="004D4263"/>
    <w:rsid w:val="004D481D"/>
    <w:rsid w:val="004D4C7D"/>
    <w:rsid w:val="004D4D1B"/>
    <w:rsid w:val="004D4F4C"/>
    <w:rsid w:val="004D4FCC"/>
    <w:rsid w:val="004D506F"/>
    <w:rsid w:val="004D51E9"/>
    <w:rsid w:val="004D52F6"/>
    <w:rsid w:val="004D5606"/>
    <w:rsid w:val="004D561F"/>
    <w:rsid w:val="004D5908"/>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E4"/>
    <w:rsid w:val="004E11F4"/>
    <w:rsid w:val="004E12F2"/>
    <w:rsid w:val="004E161C"/>
    <w:rsid w:val="004E170B"/>
    <w:rsid w:val="004E181E"/>
    <w:rsid w:val="004E1947"/>
    <w:rsid w:val="004E1C29"/>
    <w:rsid w:val="004E1CBC"/>
    <w:rsid w:val="004E1D68"/>
    <w:rsid w:val="004E1D84"/>
    <w:rsid w:val="004E2120"/>
    <w:rsid w:val="004E21CB"/>
    <w:rsid w:val="004E229E"/>
    <w:rsid w:val="004E22D6"/>
    <w:rsid w:val="004E234E"/>
    <w:rsid w:val="004E238A"/>
    <w:rsid w:val="004E241E"/>
    <w:rsid w:val="004E2A82"/>
    <w:rsid w:val="004E2BD0"/>
    <w:rsid w:val="004E2CC2"/>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76B"/>
    <w:rsid w:val="004E58DC"/>
    <w:rsid w:val="004E5EA0"/>
    <w:rsid w:val="004E5F65"/>
    <w:rsid w:val="004E6273"/>
    <w:rsid w:val="004E6566"/>
    <w:rsid w:val="004E67CC"/>
    <w:rsid w:val="004E683E"/>
    <w:rsid w:val="004E6896"/>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A2"/>
    <w:rsid w:val="004F41F7"/>
    <w:rsid w:val="004F43DD"/>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DC0"/>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0A7"/>
    <w:rsid w:val="005071C2"/>
    <w:rsid w:val="005073AE"/>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A18"/>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58"/>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B17"/>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0C"/>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9A"/>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E3D"/>
    <w:rsid w:val="005301CC"/>
    <w:rsid w:val="005304D0"/>
    <w:rsid w:val="0053070A"/>
    <w:rsid w:val="005309BC"/>
    <w:rsid w:val="00530C8C"/>
    <w:rsid w:val="00530CB9"/>
    <w:rsid w:val="00530CBD"/>
    <w:rsid w:val="00530CEF"/>
    <w:rsid w:val="00530D6B"/>
    <w:rsid w:val="00530EF2"/>
    <w:rsid w:val="00530F3F"/>
    <w:rsid w:val="00530F72"/>
    <w:rsid w:val="00531244"/>
    <w:rsid w:val="005313EB"/>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7BB"/>
    <w:rsid w:val="005338A5"/>
    <w:rsid w:val="00533ACD"/>
    <w:rsid w:val="00533CA9"/>
    <w:rsid w:val="00533CC5"/>
    <w:rsid w:val="00533D05"/>
    <w:rsid w:val="00533EF7"/>
    <w:rsid w:val="005341F0"/>
    <w:rsid w:val="00534218"/>
    <w:rsid w:val="005343D2"/>
    <w:rsid w:val="0053445A"/>
    <w:rsid w:val="00534597"/>
    <w:rsid w:val="00534835"/>
    <w:rsid w:val="005349B7"/>
    <w:rsid w:val="005349ED"/>
    <w:rsid w:val="00534DEF"/>
    <w:rsid w:val="00534F2A"/>
    <w:rsid w:val="005352F9"/>
    <w:rsid w:val="0053568D"/>
    <w:rsid w:val="005356DB"/>
    <w:rsid w:val="005357B3"/>
    <w:rsid w:val="0053585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2F7"/>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020"/>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178"/>
    <w:rsid w:val="00547272"/>
    <w:rsid w:val="005476C3"/>
    <w:rsid w:val="0054785C"/>
    <w:rsid w:val="0054788F"/>
    <w:rsid w:val="00547999"/>
    <w:rsid w:val="00547B37"/>
    <w:rsid w:val="00547BFB"/>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32F"/>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7EA"/>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7E"/>
    <w:rsid w:val="00562EC8"/>
    <w:rsid w:val="00562F38"/>
    <w:rsid w:val="00563255"/>
    <w:rsid w:val="00563308"/>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15A"/>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6B39"/>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A1"/>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1E"/>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AC7"/>
    <w:rsid w:val="00593B5D"/>
    <w:rsid w:val="005942E5"/>
    <w:rsid w:val="00594348"/>
    <w:rsid w:val="00594392"/>
    <w:rsid w:val="00594494"/>
    <w:rsid w:val="005944B5"/>
    <w:rsid w:val="005944E5"/>
    <w:rsid w:val="00594610"/>
    <w:rsid w:val="00594686"/>
    <w:rsid w:val="00594721"/>
    <w:rsid w:val="005947D7"/>
    <w:rsid w:val="00594849"/>
    <w:rsid w:val="0059487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94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FAB"/>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22C"/>
    <w:rsid w:val="005B337A"/>
    <w:rsid w:val="005B358F"/>
    <w:rsid w:val="005B35E1"/>
    <w:rsid w:val="005B35F9"/>
    <w:rsid w:val="005B38B4"/>
    <w:rsid w:val="005B39FD"/>
    <w:rsid w:val="005B3C4F"/>
    <w:rsid w:val="005B3D4E"/>
    <w:rsid w:val="005B3DC5"/>
    <w:rsid w:val="005B3F3A"/>
    <w:rsid w:val="005B415A"/>
    <w:rsid w:val="005B43E3"/>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BD4"/>
    <w:rsid w:val="005B7C47"/>
    <w:rsid w:val="005B7D68"/>
    <w:rsid w:val="005B7E5F"/>
    <w:rsid w:val="005B7ED5"/>
    <w:rsid w:val="005C0004"/>
    <w:rsid w:val="005C06E9"/>
    <w:rsid w:val="005C0A0B"/>
    <w:rsid w:val="005C0A5E"/>
    <w:rsid w:val="005C0B1C"/>
    <w:rsid w:val="005C0D0E"/>
    <w:rsid w:val="005C0F2A"/>
    <w:rsid w:val="005C0FA7"/>
    <w:rsid w:val="005C1401"/>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B1A"/>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4BF"/>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15"/>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663"/>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092"/>
    <w:rsid w:val="005D7324"/>
    <w:rsid w:val="005D7376"/>
    <w:rsid w:val="005D743C"/>
    <w:rsid w:val="005D7473"/>
    <w:rsid w:val="005D755E"/>
    <w:rsid w:val="005D7790"/>
    <w:rsid w:val="005D7841"/>
    <w:rsid w:val="005D7F8A"/>
    <w:rsid w:val="005E004A"/>
    <w:rsid w:val="005E0079"/>
    <w:rsid w:val="005E04CF"/>
    <w:rsid w:val="005E063C"/>
    <w:rsid w:val="005E0668"/>
    <w:rsid w:val="005E066C"/>
    <w:rsid w:val="005E0798"/>
    <w:rsid w:val="005E08A4"/>
    <w:rsid w:val="005E08C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16"/>
    <w:rsid w:val="005E3394"/>
    <w:rsid w:val="005E3551"/>
    <w:rsid w:val="005E37A4"/>
    <w:rsid w:val="005E3BA4"/>
    <w:rsid w:val="005E3E23"/>
    <w:rsid w:val="005E40B8"/>
    <w:rsid w:val="005E4717"/>
    <w:rsid w:val="005E4A3C"/>
    <w:rsid w:val="005E4A46"/>
    <w:rsid w:val="005E4BDE"/>
    <w:rsid w:val="005E4DB3"/>
    <w:rsid w:val="005E4EE8"/>
    <w:rsid w:val="005E4F4C"/>
    <w:rsid w:val="005E5097"/>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201"/>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7CC"/>
    <w:rsid w:val="005F29E2"/>
    <w:rsid w:val="005F2A91"/>
    <w:rsid w:val="005F2CF1"/>
    <w:rsid w:val="005F2F50"/>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29C"/>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1F"/>
    <w:rsid w:val="006044F0"/>
    <w:rsid w:val="00604A10"/>
    <w:rsid w:val="00604FA4"/>
    <w:rsid w:val="006050F1"/>
    <w:rsid w:val="006055A4"/>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D00"/>
    <w:rsid w:val="00612EF4"/>
    <w:rsid w:val="00612EFC"/>
    <w:rsid w:val="00613067"/>
    <w:rsid w:val="00613399"/>
    <w:rsid w:val="006133B2"/>
    <w:rsid w:val="006136F4"/>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49"/>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0CA"/>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CDB"/>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27"/>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35"/>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A"/>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5C8"/>
    <w:rsid w:val="0065599D"/>
    <w:rsid w:val="00655A97"/>
    <w:rsid w:val="00655C96"/>
    <w:rsid w:val="00655D24"/>
    <w:rsid w:val="00656298"/>
    <w:rsid w:val="00656435"/>
    <w:rsid w:val="006564E2"/>
    <w:rsid w:val="00656512"/>
    <w:rsid w:val="0065652A"/>
    <w:rsid w:val="00656559"/>
    <w:rsid w:val="006565B3"/>
    <w:rsid w:val="006566B9"/>
    <w:rsid w:val="0065689F"/>
    <w:rsid w:val="006568CC"/>
    <w:rsid w:val="0065696F"/>
    <w:rsid w:val="00656ACA"/>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7B"/>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1E"/>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88"/>
    <w:rsid w:val="00664ADB"/>
    <w:rsid w:val="00664AFD"/>
    <w:rsid w:val="00664C7E"/>
    <w:rsid w:val="00664CEB"/>
    <w:rsid w:val="00664DFE"/>
    <w:rsid w:val="0066513E"/>
    <w:rsid w:val="00665152"/>
    <w:rsid w:val="0066518C"/>
    <w:rsid w:val="00665615"/>
    <w:rsid w:val="00665834"/>
    <w:rsid w:val="006658BA"/>
    <w:rsid w:val="006658F3"/>
    <w:rsid w:val="00665AE4"/>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96A"/>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4FF5"/>
    <w:rsid w:val="006752A7"/>
    <w:rsid w:val="00675374"/>
    <w:rsid w:val="0067542A"/>
    <w:rsid w:val="006758F1"/>
    <w:rsid w:val="00675A0A"/>
    <w:rsid w:val="00675B6E"/>
    <w:rsid w:val="00676050"/>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884"/>
    <w:rsid w:val="00682972"/>
    <w:rsid w:val="00682DAC"/>
    <w:rsid w:val="00682E88"/>
    <w:rsid w:val="00683028"/>
    <w:rsid w:val="0068318B"/>
    <w:rsid w:val="00683308"/>
    <w:rsid w:val="00683590"/>
    <w:rsid w:val="00683A98"/>
    <w:rsid w:val="00683D2F"/>
    <w:rsid w:val="00683F22"/>
    <w:rsid w:val="00684093"/>
    <w:rsid w:val="00684170"/>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BC0"/>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4A2"/>
    <w:rsid w:val="00691589"/>
    <w:rsid w:val="00691703"/>
    <w:rsid w:val="006917B7"/>
    <w:rsid w:val="00691974"/>
    <w:rsid w:val="00691E45"/>
    <w:rsid w:val="00692110"/>
    <w:rsid w:val="00692181"/>
    <w:rsid w:val="006921AD"/>
    <w:rsid w:val="006921F7"/>
    <w:rsid w:val="0069223A"/>
    <w:rsid w:val="006924EA"/>
    <w:rsid w:val="00692564"/>
    <w:rsid w:val="00692AE3"/>
    <w:rsid w:val="00692D1B"/>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9E3"/>
    <w:rsid w:val="00697A84"/>
    <w:rsid w:val="00697B72"/>
    <w:rsid w:val="00697E57"/>
    <w:rsid w:val="00697E97"/>
    <w:rsid w:val="006A0255"/>
    <w:rsid w:val="006A0525"/>
    <w:rsid w:val="006A066C"/>
    <w:rsid w:val="006A06D9"/>
    <w:rsid w:val="006A07F4"/>
    <w:rsid w:val="006A0EF1"/>
    <w:rsid w:val="006A1608"/>
    <w:rsid w:val="006A16B7"/>
    <w:rsid w:val="006A1999"/>
    <w:rsid w:val="006A1A1B"/>
    <w:rsid w:val="006A1A70"/>
    <w:rsid w:val="006A1ABD"/>
    <w:rsid w:val="006A1AC3"/>
    <w:rsid w:val="006A1B28"/>
    <w:rsid w:val="006A1CC3"/>
    <w:rsid w:val="006A1DB7"/>
    <w:rsid w:val="006A20E3"/>
    <w:rsid w:val="006A2530"/>
    <w:rsid w:val="006A28B0"/>
    <w:rsid w:val="006A2A08"/>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AF9"/>
    <w:rsid w:val="006A4BC4"/>
    <w:rsid w:val="006A4C0E"/>
    <w:rsid w:val="006A4DC5"/>
    <w:rsid w:val="006A4E10"/>
    <w:rsid w:val="006A510C"/>
    <w:rsid w:val="006A58FC"/>
    <w:rsid w:val="006A595C"/>
    <w:rsid w:val="006A5A05"/>
    <w:rsid w:val="006A5B4A"/>
    <w:rsid w:val="006A5D46"/>
    <w:rsid w:val="006A5E26"/>
    <w:rsid w:val="006A61C4"/>
    <w:rsid w:val="006A621F"/>
    <w:rsid w:val="006A63A2"/>
    <w:rsid w:val="006A6456"/>
    <w:rsid w:val="006A664F"/>
    <w:rsid w:val="006A6838"/>
    <w:rsid w:val="006A6996"/>
    <w:rsid w:val="006A6B01"/>
    <w:rsid w:val="006A6BFA"/>
    <w:rsid w:val="006A6C14"/>
    <w:rsid w:val="006A6C31"/>
    <w:rsid w:val="006A6D76"/>
    <w:rsid w:val="006A6EF3"/>
    <w:rsid w:val="006A6F37"/>
    <w:rsid w:val="006A70AD"/>
    <w:rsid w:val="006A7139"/>
    <w:rsid w:val="006A71D5"/>
    <w:rsid w:val="006A72FA"/>
    <w:rsid w:val="006A732A"/>
    <w:rsid w:val="006A75F7"/>
    <w:rsid w:val="006A7602"/>
    <w:rsid w:val="006A78EF"/>
    <w:rsid w:val="006A7906"/>
    <w:rsid w:val="006A793C"/>
    <w:rsid w:val="006A7A35"/>
    <w:rsid w:val="006A7A62"/>
    <w:rsid w:val="006A7C17"/>
    <w:rsid w:val="006A7D1C"/>
    <w:rsid w:val="006B007A"/>
    <w:rsid w:val="006B054B"/>
    <w:rsid w:val="006B058C"/>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1E6"/>
    <w:rsid w:val="006B5246"/>
    <w:rsid w:val="006B5540"/>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69"/>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790"/>
    <w:rsid w:val="006C7A1E"/>
    <w:rsid w:val="006C7A5D"/>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1FDD"/>
    <w:rsid w:val="006D2180"/>
    <w:rsid w:val="006D22BA"/>
    <w:rsid w:val="006D25C9"/>
    <w:rsid w:val="006D270C"/>
    <w:rsid w:val="006D2D01"/>
    <w:rsid w:val="006D2D07"/>
    <w:rsid w:val="006D2DDC"/>
    <w:rsid w:val="006D3288"/>
    <w:rsid w:val="006D33B7"/>
    <w:rsid w:val="006D361E"/>
    <w:rsid w:val="006D36A6"/>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4ED3"/>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AF9"/>
    <w:rsid w:val="006D6B98"/>
    <w:rsid w:val="006D6C5D"/>
    <w:rsid w:val="006D6FC7"/>
    <w:rsid w:val="006D7446"/>
    <w:rsid w:val="006D7687"/>
    <w:rsid w:val="006D7DC5"/>
    <w:rsid w:val="006D7E9A"/>
    <w:rsid w:val="006D7EF5"/>
    <w:rsid w:val="006D7F3A"/>
    <w:rsid w:val="006E0135"/>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B0E"/>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4F7"/>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16"/>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39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04E"/>
    <w:rsid w:val="0071413A"/>
    <w:rsid w:val="007142C4"/>
    <w:rsid w:val="0071444F"/>
    <w:rsid w:val="007145F8"/>
    <w:rsid w:val="0071465F"/>
    <w:rsid w:val="00714980"/>
    <w:rsid w:val="00714DC1"/>
    <w:rsid w:val="00714E5D"/>
    <w:rsid w:val="00714F02"/>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24"/>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0D"/>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4FE"/>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C3"/>
    <w:rsid w:val="007359D7"/>
    <w:rsid w:val="00735C01"/>
    <w:rsid w:val="00736644"/>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CDC"/>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2F3B"/>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5BD"/>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C42"/>
    <w:rsid w:val="00754DCD"/>
    <w:rsid w:val="007551AC"/>
    <w:rsid w:val="007551B3"/>
    <w:rsid w:val="00755405"/>
    <w:rsid w:val="007554B2"/>
    <w:rsid w:val="00755642"/>
    <w:rsid w:val="007557C0"/>
    <w:rsid w:val="00755901"/>
    <w:rsid w:val="00755D2C"/>
    <w:rsid w:val="00755DF1"/>
    <w:rsid w:val="00755FDE"/>
    <w:rsid w:val="007563A8"/>
    <w:rsid w:val="0075670E"/>
    <w:rsid w:val="0075674A"/>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4CF"/>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EF5"/>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DC"/>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47"/>
    <w:rsid w:val="00775151"/>
    <w:rsid w:val="007751E2"/>
    <w:rsid w:val="007751E5"/>
    <w:rsid w:val="007755FD"/>
    <w:rsid w:val="007756B1"/>
    <w:rsid w:val="00775705"/>
    <w:rsid w:val="007757D2"/>
    <w:rsid w:val="0077589C"/>
    <w:rsid w:val="00775C1D"/>
    <w:rsid w:val="007760A7"/>
    <w:rsid w:val="007760E4"/>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08D"/>
    <w:rsid w:val="007831B3"/>
    <w:rsid w:val="0078321C"/>
    <w:rsid w:val="00783551"/>
    <w:rsid w:val="00783B5C"/>
    <w:rsid w:val="00783C68"/>
    <w:rsid w:val="00783D80"/>
    <w:rsid w:val="00783F0F"/>
    <w:rsid w:val="007840C1"/>
    <w:rsid w:val="00784304"/>
    <w:rsid w:val="00784342"/>
    <w:rsid w:val="00784407"/>
    <w:rsid w:val="00784899"/>
    <w:rsid w:val="007848EA"/>
    <w:rsid w:val="00784982"/>
    <w:rsid w:val="00784B44"/>
    <w:rsid w:val="00784E98"/>
    <w:rsid w:val="007850A5"/>
    <w:rsid w:val="00785347"/>
    <w:rsid w:val="00785436"/>
    <w:rsid w:val="00785511"/>
    <w:rsid w:val="007856B4"/>
    <w:rsid w:val="0078572C"/>
    <w:rsid w:val="00785739"/>
    <w:rsid w:val="007857E7"/>
    <w:rsid w:val="007858F5"/>
    <w:rsid w:val="00785A02"/>
    <w:rsid w:val="00785B03"/>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414"/>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7E6"/>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AF5"/>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86C"/>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7B6"/>
    <w:rsid w:val="007B090F"/>
    <w:rsid w:val="007B09B8"/>
    <w:rsid w:val="007B0AC1"/>
    <w:rsid w:val="007B0B0A"/>
    <w:rsid w:val="007B0E59"/>
    <w:rsid w:val="007B0F35"/>
    <w:rsid w:val="007B100A"/>
    <w:rsid w:val="007B1180"/>
    <w:rsid w:val="007B135F"/>
    <w:rsid w:val="007B13F4"/>
    <w:rsid w:val="007B15AF"/>
    <w:rsid w:val="007B15FA"/>
    <w:rsid w:val="007B167B"/>
    <w:rsid w:val="007B16B7"/>
    <w:rsid w:val="007B1A94"/>
    <w:rsid w:val="007B1C93"/>
    <w:rsid w:val="007B2187"/>
    <w:rsid w:val="007B2209"/>
    <w:rsid w:val="007B2463"/>
    <w:rsid w:val="007B246E"/>
    <w:rsid w:val="007B2592"/>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B02"/>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E2"/>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633"/>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DC0"/>
    <w:rsid w:val="007C7E08"/>
    <w:rsid w:val="007D0031"/>
    <w:rsid w:val="007D004F"/>
    <w:rsid w:val="007D083E"/>
    <w:rsid w:val="007D08B0"/>
    <w:rsid w:val="007D09A5"/>
    <w:rsid w:val="007D0EA4"/>
    <w:rsid w:val="007D0F49"/>
    <w:rsid w:val="007D10FB"/>
    <w:rsid w:val="007D12C2"/>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5F5C"/>
    <w:rsid w:val="007D63E2"/>
    <w:rsid w:val="007D6499"/>
    <w:rsid w:val="007D64D9"/>
    <w:rsid w:val="007D6657"/>
    <w:rsid w:val="007D6678"/>
    <w:rsid w:val="007D6765"/>
    <w:rsid w:val="007D692A"/>
    <w:rsid w:val="007D697B"/>
    <w:rsid w:val="007D69CF"/>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86F"/>
    <w:rsid w:val="007E29BC"/>
    <w:rsid w:val="007E2F0F"/>
    <w:rsid w:val="007E2F4E"/>
    <w:rsid w:val="007E320D"/>
    <w:rsid w:val="007E34C1"/>
    <w:rsid w:val="007E3600"/>
    <w:rsid w:val="007E394E"/>
    <w:rsid w:val="007E3958"/>
    <w:rsid w:val="007E3975"/>
    <w:rsid w:val="007E3976"/>
    <w:rsid w:val="007E3B8F"/>
    <w:rsid w:val="007E3C43"/>
    <w:rsid w:val="007E3DF0"/>
    <w:rsid w:val="007E3F4D"/>
    <w:rsid w:val="007E4609"/>
    <w:rsid w:val="007E4732"/>
    <w:rsid w:val="007E4B12"/>
    <w:rsid w:val="007E543E"/>
    <w:rsid w:val="007E54A1"/>
    <w:rsid w:val="007E5688"/>
    <w:rsid w:val="007E5872"/>
    <w:rsid w:val="007E58ED"/>
    <w:rsid w:val="007E597F"/>
    <w:rsid w:val="007E5C17"/>
    <w:rsid w:val="007E5E78"/>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C55"/>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6F8"/>
    <w:rsid w:val="00802735"/>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19"/>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7E"/>
    <w:rsid w:val="008119D8"/>
    <w:rsid w:val="00811A46"/>
    <w:rsid w:val="00811A55"/>
    <w:rsid w:val="00811AC1"/>
    <w:rsid w:val="00811C31"/>
    <w:rsid w:val="00811C51"/>
    <w:rsid w:val="00811DAD"/>
    <w:rsid w:val="00811EB2"/>
    <w:rsid w:val="00811F00"/>
    <w:rsid w:val="00811FC9"/>
    <w:rsid w:val="008120E0"/>
    <w:rsid w:val="0081215A"/>
    <w:rsid w:val="008123F6"/>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4E5"/>
    <w:rsid w:val="0082256D"/>
    <w:rsid w:val="008225EB"/>
    <w:rsid w:val="00822616"/>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C79"/>
    <w:rsid w:val="00824E48"/>
    <w:rsid w:val="008250D6"/>
    <w:rsid w:val="00825247"/>
    <w:rsid w:val="008256A8"/>
    <w:rsid w:val="0082587F"/>
    <w:rsid w:val="008258B3"/>
    <w:rsid w:val="0082595A"/>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6F9E"/>
    <w:rsid w:val="00827178"/>
    <w:rsid w:val="00827560"/>
    <w:rsid w:val="008275C8"/>
    <w:rsid w:val="008277F2"/>
    <w:rsid w:val="00827999"/>
    <w:rsid w:val="00827AA5"/>
    <w:rsid w:val="00827AE6"/>
    <w:rsid w:val="00827BE8"/>
    <w:rsid w:val="00827CE9"/>
    <w:rsid w:val="008300C5"/>
    <w:rsid w:val="0083013E"/>
    <w:rsid w:val="008301B5"/>
    <w:rsid w:val="0083056C"/>
    <w:rsid w:val="008305F2"/>
    <w:rsid w:val="0083078B"/>
    <w:rsid w:val="00830928"/>
    <w:rsid w:val="00830B22"/>
    <w:rsid w:val="00831044"/>
    <w:rsid w:val="00831166"/>
    <w:rsid w:val="008311C9"/>
    <w:rsid w:val="0083129F"/>
    <w:rsid w:val="008313F1"/>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86C"/>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2F"/>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77A"/>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46A"/>
    <w:rsid w:val="008458CE"/>
    <w:rsid w:val="00845E0F"/>
    <w:rsid w:val="0084664D"/>
    <w:rsid w:val="008467ED"/>
    <w:rsid w:val="00846B91"/>
    <w:rsid w:val="008471C2"/>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382"/>
    <w:rsid w:val="00850658"/>
    <w:rsid w:val="00850708"/>
    <w:rsid w:val="00850787"/>
    <w:rsid w:val="008507A2"/>
    <w:rsid w:val="00850DA0"/>
    <w:rsid w:val="00850FF6"/>
    <w:rsid w:val="00851102"/>
    <w:rsid w:val="00851203"/>
    <w:rsid w:val="00851623"/>
    <w:rsid w:val="00851638"/>
    <w:rsid w:val="008517B6"/>
    <w:rsid w:val="008520ED"/>
    <w:rsid w:val="0085212E"/>
    <w:rsid w:val="00852139"/>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849"/>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621"/>
    <w:rsid w:val="00860ED3"/>
    <w:rsid w:val="00860FD3"/>
    <w:rsid w:val="008611BD"/>
    <w:rsid w:val="008611BE"/>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C6"/>
    <w:rsid w:val="008711D2"/>
    <w:rsid w:val="0087144F"/>
    <w:rsid w:val="008714C8"/>
    <w:rsid w:val="00871516"/>
    <w:rsid w:val="00871681"/>
    <w:rsid w:val="00871682"/>
    <w:rsid w:val="008717D8"/>
    <w:rsid w:val="00871821"/>
    <w:rsid w:val="00871904"/>
    <w:rsid w:val="008719C3"/>
    <w:rsid w:val="00871E1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11"/>
    <w:rsid w:val="0087376F"/>
    <w:rsid w:val="0087378F"/>
    <w:rsid w:val="00873AA0"/>
    <w:rsid w:val="00873C11"/>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1"/>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69E"/>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76D"/>
    <w:rsid w:val="00895928"/>
    <w:rsid w:val="00895EB1"/>
    <w:rsid w:val="0089617A"/>
    <w:rsid w:val="00896220"/>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26A"/>
    <w:rsid w:val="008A03CC"/>
    <w:rsid w:val="008A0411"/>
    <w:rsid w:val="008A04C9"/>
    <w:rsid w:val="008A07B6"/>
    <w:rsid w:val="008A0A70"/>
    <w:rsid w:val="008A0D8F"/>
    <w:rsid w:val="008A10F1"/>
    <w:rsid w:val="008A11EC"/>
    <w:rsid w:val="008A150D"/>
    <w:rsid w:val="008A1542"/>
    <w:rsid w:val="008A1734"/>
    <w:rsid w:val="008A17D5"/>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4"/>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ABF"/>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B0D"/>
    <w:rsid w:val="008B3DC1"/>
    <w:rsid w:val="008B3FB3"/>
    <w:rsid w:val="008B4064"/>
    <w:rsid w:val="008B406A"/>
    <w:rsid w:val="008B4121"/>
    <w:rsid w:val="008B4541"/>
    <w:rsid w:val="008B458A"/>
    <w:rsid w:val="008B4AB5"/>
    <w:rsid w:val="008B4B57"/>
    <w:rsid w:val="008B4B75"/>
    <w:rsid w:val="008B4F2A"/>
    <w:rsid w:val="008B50EE"/>
    <w:rsid w:val="008B518C"/>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22"/>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361"/>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AF7"/>
    <w:rsid w:val="008D0BE2"/>
    <w:rsid w:val="008D114E"/>
    <w:rsid w:val="008D11A1"/>
    <w:rsid w:val="008D1233"/>
    <w:rsid w:val="008D12BF"/>
    <w:rsid w:val="008D1335"/>
    <w:rsid w:val="008D13C7"/>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6A7"/>
    <w:rsid w:val="008D4706"/>
    <w:rsid w:val="008D4A1A"/>
    <w:rsid w:val="008D4E38"/>
    <w:rsid w:val="008D51FA"/>
    <w:rsid w:val="008D54BC"/>
    <w:rsid w:val="008D54D3"/>
    <w:rsid w:val="008D56A8"/>
    <w:rsid w:val="008D593B"/>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7AC"/>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1C"/>
    <w:rsid w:val="008E21C5"/>
    <w:rsid w:val="008E22D1"/>
    <w:rsid w:val="008E2301"/>
    <w:rsid w:val="008E25A2"/>
    <w:rsid w:val="008E317F"/>
    <w:rsid w:val="008E351E"/>
    <w:rsid w:val="008E387E"/>
    <w:rsid w:val="008E38A5"/>
    <w:rsid w:val="008E3995"/>
    <w:rsid w:val="008E3B0D"/>
    <w:rsid w:val="008E3B3B"/>
    <w:rsid w:val="008E3C8A"/>
    <w:rsid w:val="008E3D67"/>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BFB"/>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784"/>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365"/>
    <w:rsid w:val="008F4441"/>
    <w:rsid w:val="008F46CE"/>
    <w:rsid w:val="008F47EB"/>
    <w:rsid w:val="008F492D"/>
    <w:rsid w:val="008F4B25"/>
    <w:rsid w:val="008F4DF8"/>
    <w:rsid w:val="008F51B3"/>
    <w:rsid w:val="008F533F"/>
    <w:rsid w:val="008F5415"/>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99F"/>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82F"/>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93"/>
    <w:rsid w:val="009100FA"/>
    <w:rsid w:val="009101CC"/>
    <w:rsid w:val="009103AF"/>
    <w:rsid w:val="009103F5"/>
    <w:rsid w:val="00910498"/>
    <w:rsid w:val="009106C0"/>
    <w:rsid w:val="00910E33"/>
    <w:rsid w:val="00911089"/>
    <w:rsid w:val="00911371"/>
    <w:rsid w:val="0091147C"/>
    <w:rsid w:val="00911732"/>
    <w:rsid w:val="009118A8"/>
    <w:rsid w:val="009119BE"/>
    <w:rsid w:val="00911CEE"/>
    <w:rsid w:val="00911D07"/>
    <w:rsid w:val="00911FAE"/>
    <w:rsid w:val="009120EE"/>
    <w:rsid w:val="00912125"/>
    <w:rsid w:val="009121D8"/>
    <w:rsid w:val="009122BC"/>
    <w:rsid w:val="00912321"/>
    <w:rsid w:val="00912582"/>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5E8"/>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29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4CDF"/>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4D4"/>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596"/>
    <w:rsid w:val="009457FF"/>
    <w:rsid w:val="009458A7"/>
    <w:rsid w:val="009458E2"/>
    <w:rsid w:val="00945C95"/>
    <w:rsid w:val="009466C4"/>
    <w:rsid w:val="009466D1"/>
    <w:rsid w:val="0094680A"/>
    <w:rsid w:val="009469F1"/>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1EF5"/>
    <w:rsid w:val="00951FB2"/>
    <w:rsid w:val="00952165"/>
    <w:rsid w:val="00952551"/>
    <w:rsid w:val="00952692"/>
    <w:rsid w:val="00952744"/>
    <w:rsid w:val="00952777"/>
    <w:rsid w:val="0095281A"/>
    <w:rsid w:val="009529EA"/>
    <w:rsid w:val="00952A00"/>
    <w:rsid w:val="00952C00"/>
    <w:rsid w:val="00952D6B"/>
    <w:rsid w:val="00952DFC"/>
    <w:rsid w:val="009532B9"/>
    <w:rsid w:val="00953334"/>
    <w:rsid w:val="00953480"/>
    <w:rsid w:val="00953AE8"/>
    <w:rsid w:val="00953B51"/>
    <w:rsid w:val="00953BBC"/>
    <w:rsid w:val="00953CCE"/>
    <w:rsid w:val="00953D14"/>
    <w:rsid w:val="00953E01"/>
    <w:rsid w:val="0095416B"/>
    <w:rsid w:val="0095420E"/>
    <w:rsid w:val="00954480"/>
    <w:rsid w:val="009545C3"/>
    <w:rsid w:val="009547B1"/>
    <w:rsid w:val="00954A0A"/>
    <w:rsid w:val="00954A16"/>
    <w:rsid w:val="00954E76"/>
    <w:rsid w:val="00954E8E"/>
    <w:rsid w:val="00954F20"/>
    <w:rsid w:val="0095503F"/>
    <w:rsid w:val="009550BF"/>
    <w:rsid w:val="00955192"/>
    <w:rsid w:val="0095531D"/>
    <w:rsid w:val="00955331"/>
    <w:rsid w:val="0095549D"/>
    <w:rsid w:val="00955521"/>
    <w:rsid w:val="00955596"/>
    <w:rsid w:val="009558B3"/>
    <w:rsid w:val="00955911"/>
    <w:rsid w:val="0095597C"/>
    <w:rsid w:val="00955C83"/>
    <w:rsid w:val="00955E18"/>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57F25"/>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043"/>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594"/>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6FFF"/>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36"/>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4FC"/>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413"/>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6E2"/>
    <w:rsid w:val="009A17F3"/>
    <w:rsid w:val="009A184B"/>
    <w:rsid w:val="009A1A6B"/>
    <w:rsid w:val="009A1AB0"/>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5A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4FFE"/>
    <w:rsid w:val="009A5199"/>
    <w:rsid w:val="009A5309"/>
    <w:rsid w:val="009A532E"/>
    <w:rsid w:val="009A545C"/>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73"/>
    <w:rsid w:val="009B2DAC"/>
    <w:rsid w:val="009B2F0C"/>
    <w:rsid w:val="009B2F3B"/>
    <w:rsid w:val="009B3049"/>
    <w:rsid w:val="009B3050"/>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C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AAC"/>
    <w:rsid w:val="009D3B61"/>
    <w:rsid w:val="009D3D7C"/>
    <w:rsid w:val="009D3E35"/>
    <w:rsid w:val="009D4164"/>
    <w:rsid w:val="009D4386"/>
    <w:rsid w:val="009D451A"/>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7DA"/>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28"/>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4BD2"/>
    <w:rsid w:val="009E4E68"/>
    <w:rsid w:val="009E5002"/>
    <w:rsid w:val="009E51DD"/>
    <w:rsid w:val="009E5207"/>
    <w:rsid w:val="009E542B"/>
    <w:rsid w:val="009E55D6"/>
    <w:rsid w:val="009E5645"/>
    <w:rsid w:val="009E5663"/>
    <w:rsid w:val="009E57C7"/>
    <w:rsid w:val="009E5F18"/>
    <w:rsid w:val="009E6249"/>
    <w:rsid w:val="009E6417"/>
    <w:rsid w:val="009E6BC6"/>
    <w:rsid w:val="009E6C00"/>
    <w:rsid w:val="009E6D0E"/>
    <w:rsid w:val="009E6DC2"/>
    <w:rsid w:val="009E6DC4"/>
    <w:rsid w:val="009E6E7A"/>
    <w:rsid w:val="009E7036"/>
    <w:rsid w:val="009E7287"/>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43E"/>
    <w:rsid w:val="009F566E"/>
    <w:rsid w:val="009F583C"/>
    <w:rsid w:val="009F5B57"/>
    <w:rsid w:val="009F5C3D"/>
    <w:rsid w:val="009F5FD6"/>
    <w:rsid w:val="009F60B3"/>
    <w:rsid w:val="009F6449"/>
    <w:rsid w:val="009F6450"/>
    <w:rsid w:val="009F6677"/>
    <w:rsid w:val="009F68B6"/>
    <w:rsid w:val="009F711D"/>
    <w:rsid w:val="009F7251"/>
    <w:rsid w:val="009F7264"/>
    <w:rsid w:val="009F73F2"/>
    <w:rsid w:val="009F74B5"/>
    <w:rsid w:val="009F75A6"/>
    <w:rsid w:val="009F7A8F"/>
    <w:rsid w:val="009F7C05"/>
    <w:rsid w:val="009F7CDC"/>
    <w:rsid w:val="009F7F28"/>
    <w:rsid w:val="009F7F91"/>
    <w:rsid w:val="00A00290"/>
    <w:rsid w:val="00A002B5"/>
    <w:rsid w:val="00A00535"/>
    <w:rsid w:val="00A0057C"/>
    <w:rsid w:val="00A0059D"/>
    <w:rsid w:val="00A007B2"/>
    <w:rsid w:val="00A007DD"/>
    <w:rsid w:val="00A009C4"/>
    <w:rsid w:val="00A009E2"/>
    <w:rsid w:val="00A01078"/>
    <w:rsid w:val="00A011FA"/>
    <w:rsid w:val="00A012B5"/>
    <w:rsid w:val="00A0133B"/>
    <w:rsid w:val="00A013BA"/>
    <w:rsid w:val="00A01490"/>
    <w:rsid w:val="00A016F9"/>
    <w:rsid w:val="00A01A5F"/>
    <w:rsid w:val="00A01AC2"/>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1E"/>
    <w:rsid w:val="00A02FEE"/>
    <w:rsid w:val="00A031EF"/>
    <w:rsid w:val="00A03345"/>
    <w:rsid w:val="00A03496"/>
    <w:rsid w:val="00A0369F"/>
    <w:rsid w:val="00A037EB"/>
    <w:rsid w:val="00A03881"/>
    <w:rsid w:val="00A0391E"/>
    <w:rsid w:val="00A03D43"/>
    <w:rsid w:val="00A03F45"/>
    <w:rsid w:val="00A0425E"/>
    <w:rsid w:val="00A0437F"/>
    <w:rsid w:val="00A04685"/>
    <w:rsid w:val="00A0479D"/>
    <w:rsid w:val="00A047C7"/>
    <w:rsid w:val="00A049E0"/>
    <w:rsid w:val="00A049F3"/>
    <w:rsid w:val="00A049F4"/>
    <w:rsid w:val="00A04D9D"/>
    <w:rsid w:val="00A04F3B"/>
    <w:rsid w:val="00A055A7"/>
    <w:rsid w:val="00A056A8"/>
    <w:rsid w:val="00A05717"/>
    <w:rsid w:val="00A05737"/>
    <w:rsid w:val="00A058B5"/>
    <w:rsid w:val="00A0590B"/>
    <w:rsid w:val="00A05A19"/>
    <w:rsid w:val="00A05ACF"/>
    <w:rsid w:val="00A05C5C"/>
    <w:rsid w:val="00A05D86"/>
    <w:rsid w:val="00A05F95"/>
    <w:rsid w:val="00A0607E"/>
    <w:rsid w:val="00A0613A"/>
    <w:rsid w:val="00A061BE"/>
    <w:rsid w:val="00A0622B"/>
    <w:rsid w:val="00A06282"/>
    <w:rsid w:val="00A0641B"/>
    <w:rsid w:val="00A06BFC"/>
    <w:rsid w:val="00A06D36"/>
    <w:rsid w:val="00A06D44"/>
    <w:rsid w:val="00A07167"/>
    <w:rsid w:val="00A071AA"/>
    <w:rsid w:val="00A0720D"/>
    <w:rsid w:val="00A0722B"/>
    <w:rsid w:val="00A07316"/>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93"/>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A30"/>
    <w:rsid w:val="00A14B96"/>
    <w:rsid w:val="00A14C20"/>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BD"/>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B3"/>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1B02"/>
    <w:rsid w:val="00A3206A"/>
    <w:rsid w:val="00A32AD1"/>
    <w:rsid w:val="00A32F9B"/>
    <w:rsid w:val="00A3329D"/>
    <w:rsid w:val="00A33388"/>
    <w:rsid w:val="00A333AF"/>
    <w:rsid w:val="00A33572"/>
    <w:rsid w:val="00A33D68"/>
    <w:rsid w:val="00A33E21"/>
    <w:rsid w:val="00A33F7D"/>
    <w:rsid w:val="00A33F92"/>
    <w:rsid w:val="00A33F9A"/>
    <w:rsid w:val="00A34002"/>
    <w:rsid w:val="00A341B9"/>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B89"/>
    <w:rsid w:val="00A45E83"/>
    <w:rsid w:val="00A45EBE"/>
    <w:rsid w:val="00A4609C"/>
    <w:rsid w:val="00A46543"/>
    <w:rsid w:val="00A46562"/>
    <w:rsid w:val="00A46638"/>
    <w:rsid w:val="00A46773"/>
    <w:rsid w:val="00A46784"/>
    <w:rsid w:val="00A468D6"/>
    <w:rsid w:val="00A46920"/>
    <w:rsid w:val="00A46A25"/>
    <w:rsid w:val="00A46CC8"/>
    <w:rsid w:val="00A46D67"/>
    <w:rsid w:val="00A46DEB"/>
    <w:rsid w:val="00A46E65"/>
    <w:rsid w:val="00A46EC4"/>
    <w:rsid w:val="00A47002"/>
    <w:rsid w:val="00A470DD"/>
    <w:rsid w:val="00A470F1"/>
    <w:rsid w:val="00A47506"/>
    <w:rsid w:val="00A4764A"/>
    <w:rsid w:val="00A478FF"/>
    <w:rsid w:val="00A4790F"/>
    <w:rsid w:val="00A47927"/>
    <w:rsid w:val="00A47A87"/>
    <w:rsid w:val="00A47B62"/>
    <w:rsid w:val="00A47C9C"/>
    <w:rsid w:val="00A47E5F"/>
    <w:rsid w:val="00A47E70"/>
    <w:rsid w:val="00A47F8F"/>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A2F"/>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2D64"/>
    <w:rsid w:val="00A632EB"/>
    <w:rsid w:val="00A63615"/>
    <w:rsid w:val="00A63800"/>
    <w:rsid w:val="00A638C7"/>
    <w:rsid w:val="00A638D5"/>
    <w:rsid w:val="00A63C72"/>
    <w:rsid w:val="00A63E58"/>
    <w:rsid w:val="00A63F43"/>
    <w:rsid w:val="00A644B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AAA"/>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0E5"/>
    <w:rsid w:val="00A84104"/>
    <w:rsid w:val="00A842FD"/>
    <w:rsid w:val="00A843A2"/>
    <w:rsid w:val="00A843F3"/>
    <w:rsid w:val="00A845C4"/>
    <w:rsid w:val="00A846B1"/>
    <w:rsid w:val="00A84787"/>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AB7"/>
    <w:rsid w:val="00A87B08"/>
    <w:rsid w:val="00A87E09"/>
    <w:rsid w:val="00A87E55"/>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8F8"/>
    <w:rsid w:val="00A94A6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712"/>
    <w:rsid w:val="00A9686F"/>
    <w:rsid w:val="00A96C77"/>
    <w:rsid w:val="00A96DE4"/>
    <w:rsid w:val="00A96F1A"/>
    <w:rsid w:val="00A971EB"/>
    <w:rsid w:val="00A9721B"/>
    <w:rsid w:val="00A97262"/>
    <w:rsid w:val="00A97400"/>
    <w:rsid w:val="00A974DE"/>
    <w:rsid w:val="00A9766C"/>
    <w:rsid w:val="00A978FF"/>
    <w:rsid w:val="00A97A37"/>
    <w:rsid w:val="00A97B4A"/>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34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956"/>
    <w:rsid w:val="00AA7B6C"/>
    <w:rsid w:val="00AA7CC8"/>
    <w:rsid w:val="00AA7D24"/>
    <w:rsid w:val="00AA7DFA"/>
    <w:rsid w:val="00AA7E76"/>
    <w:rsid w:val="00AB0043"/>
    <w:rsid w:val="00AB0092"/>
    <w:rsid w:val="00AB0316"/>
    <w:rsid w:val="00AB0334"/>
    <w:rsid w:val="00AB057B"/>
    <w:rsid w:val="00AB07B8"/>
    <w:rsid w:val="00AB0B30"/>
    <w:rsid w:val="00AB0B5C"/>
    <w:rsid w:val="00AB121D"/>
    <w:rsid w:val="00AB12F3"/>
    <w:rsid w:val="00AB14D2"/>
    <w:rsid w:val="00AB14F0"/>
    <w:rsid w:val="00AB1E15"/>
    <w:rsid w:val="00AB1F49"/>
    <w:rsid w:val="00AB2155"/>
    <w:rsid w:val="00AB2167"/>
    <w:rsid w:val="00AB2179"/>
    <w:rsid w:val="00AB22EB"/>
    <w:rsid w:val="00AB24AC"/>
    <w:rsid w:val="00AB2A1E"/>
    <w:rsid w:val="00AB2B82"/>
    <w:rsid w:val="00AB2C8C"/>
    <w:rsid w:val="00AB319E"/>
    <w:rsid w:val="00AB3424"/>
    <w:rsid w:val="00AB358B"/>
    <w:rsid w:val="00AB3629"/>
    <w:rsid w:val="00AB36D9"/>
    <w:rsid w:val="00AB37CE"/>
    <w:rsid w:val="00AB380E"/>
    <w:rsid w:val="00AB3ACF"/>
    <w:rsid w:val="00AB3BB6"/>
    <w:rsid w:val="00AB3C3C"/>
    <w:rsid w:val="00AB3C77"/>
    <w:rsid w:val="00AB3CC4"/>
    <w:rsid w:val="00AB3D56"/>
    <w:rsid w:val="00AB3ED6"/>
    <w:rsid w:val="00AB4005"/>
    <w:rsid w:val="00AB400F"/>
    <w:rsid w:val="00AB40C7"/>
    <w:rsid w:val="00AB4399"/>
    <w:rsid w:val="00AB4671"/>
    <w:rsid w:val="00AB4835"/>
    <w:rsid w:val="00AB4891"/>
    <w:rsid w:val="00AB4A75"/>
    <w:rsid w:val="00AB4AEA"/>
    <w:rsid w:val="00AB4BCB"/>
    <w:rsid w:val="00AB4C4E"/>
    <w:rsid w:val="00AB4CFE"/>
    <w:rsid w:val="00AB4E43"/>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5"/>
    <w:rsid w:val="00AC1C27"/>
    <w:rsid w:val="00AC1CA6"/>
    <w:rsid w:val="00AC1CAC"/>
    <w:rsid w:val="00AC1E2A"/>
    <w:rsid w:val="00AC1E91"/>
    <w:rsid w:val="00AC1EE0"/>
    <w:rsid w:val="00AC2129"/>
    <w:rsid w:val="00AC28F9"/>
    <w:rsid w:val="00AC2B26"/>
    <w:rsid w:val="00AC2C9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6ED3"/>
    <w:rsid w:val="00AC70C3"/>
    <w:rsid w:val="00AC7344"/>
    <w:rsid w:val="00AC7385"/>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BCD"/>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1D"/>
    <w:rsid w:val="00AD5197"/>
    <w:rsid w:val="00AD51F8"/>
    <w:rsid w:val="00AD52CB"/>
    <w:rsid w:val="00AD530D"/>
    <w:rsid w:val="00AD531B"/>
    <w:rsid w:val="00AD57E9"/>
    <w:rsid w:val="00AD5DF7"/>
    <w:rsid w:val="00AD5EC9"/>
    <w:rsid w:val="00AD5F53"/>
    <w:rsid w:val="00AD603D"/>
    <w:rsid w:val="00AD61AF"/>
    <w:rsid w:val="00AD6394"/>
    <w:rsid w:val="00AD63BB"/>
    <w:rsid w:val="00AD6729"/>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B6B"/>
    <w:rsid w:val="00AE2CC3"/>
    <w:rsid w:val="00AE2D01"/>
    <w:rsid w:val="00AE2D32"/>
    <w:rsid w:val="00AE2DC5"/>
    <w:rsid w:val="00AE2DDF"/>
    <w:rsid w:val="00AE2E24"/>
    <w:rsid w:val="00AE2EAF"/>
    <w:rsid w:val="00AE2F13"/>
    <w:rsid w:val="00AE30CF"/>
    <w:rsid w:val="00AE3295"/>
    <w:rsid w:val="00AE3514"/>
    <w:rsid w:val="00AE35F8"/>
    <w:rsid w:val="00AE3670"/>
    <w:rsid w:val="00AE3689"/>
    <w:rsid w:val="00AE3723"/>
    <w:rsid w:val="00AE387E"/>
    <w:rsid w:val="00AE3C20"/>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13"/>
    <w:rsid w:val="00AF16EB"/>
    <w:rsid w:val="00AF170F"/>
    <w:rsid w:val="00AF1824"/>
    <w:rsid w:val="00AF1890"/>
    <w:rsid w:val="00AF1F3E"/>
    <w:rsid w:val="00AF1FBA"/>
    <w:rsid w:val="00AF20FB"/>
    <w:rsid w:val="00AF23D1"/>
    <w:rsid w:val="00AF2436"/>
    <w:rsid w:val="00AF2491"/>
    <w:rsid w:val="00AF2693"/>
    <w:rsid w:val="00AF270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45D"/>
    <w:rsid w:val="00AF45CD"/>
    <w:rsid w:val="00AF464E"/>
    <w:rsid w:val="00AF46A3"/>
    <w:rsid w:val="00AF4809"/>
    <w:rsid w:val="00AF4941"/>
    <w:rsid w:val="00AF4A07"/>
    <w:rsid w:val="00AF4C0A"/>
    <w:rsid w:val="00AF4CE9"/>
    <w:rsid w:val="00AF4E07"/>
    <w:rsid w:val="00AF4E18"/>
    <w:rsid w:val="00AF5250"/>
    <w:rsid w:val="00AF53B0"/>
    <w:rsid w:val="00AF54C5"/>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88B"/>
    <w:rsid w:val="00AF7CD4"/>
    <w:rsid w:val="00AF7CFA"/>
    <w:rsid w:val="00B0019D"/>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6FF"/>
    <w:rsid w:val="00B0274B"/>
    <w:rsid w:val="00B02895"/>
    <w:rsid w:val="00B028FC"/>
    <w:rsid w:val="00B02A73"/>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37"/>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859"/>
    <w:rsid w:val="00B21C4E"/>
    <w:rsid w:val="00B21D86"/>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765"/>
    <w:rsid w:val="00B23CFB"/>
    <w:rsid w:val="00B23F91"/>
    <w:rsid w:val="00B24170"/>
    <w:rsid w:val="00B24698"/>
    <w:rsid w:val="00B246CB"/>
    <w:rsid w:val="00B249AD"/>
    <w:rsid w:val="00B24A26"/>
    <w:rsid w:val="00B24B68"/>
    <w:rsid w:val="00B24C73"/>
    <w:rsid w:val="00B24CCA"/>
    <w:rsid w:val="00B24DA3"/>
    <w:rsid w:val="00B24FF5"/>
    <w:rsid w:val="00B253DD"/>
    <w:rsid w:val="00B25498"/>
    <w:rsid w:val="00B25689"/>
    <w:rsid w:val="00B25AA9"/>
    <w:rsid w:val="00B25C12"/>
    <w:rsid w:val="00B25D59"/>
    <w:rsid w:val="00B25F64"/>
    <w:rsid w:val="00B260D1"/>
    <w:rsid w:val="00B26195"/>
    <w:rsid w:val="00B26273"/>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6E2"/>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C78"/>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5EE1"/>
    <w:rsid w:val="00B35EEE"/>
    <w:rsid w:val="00B3605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6B5"/>
    <w:rsid w:val="00B418E0"/>
    <w:rsid w:val="00B41993"/>
    <w:rsid w:val="00B41998"/>
    <w:rsid w:val="00B41C84"/>
    <w:rsid w:val="00B41D50"/>
    <w:rsid w:val="00B41E05"/>
    <w:rsid w:val="00B41EFC"/>
    <w:rsid w:val="00B421D7"/>
    <w:rsid w:val="00B42614"/>
    <w:rsid w:val="00B42BAD"/>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1FF"/>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7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81"/>
    <w:rsid w:val="00B614A6"/>
    <w:rsid w:val="00B614F8"/>
    <w:rsid w:val="00B617BB"/>
    <w:rsid w:val="00B618FB"/>
    <w:rsid w:val="00B619BE"/>
    <w:rsid w:val="00B61AD2"/>
    <w:rsid w:val="00B61E77"/>
    <w:rsid w:val="00B61EB9"/>
    <w:rsid w:val="00B61F2F"/>
    <w:rsid w:val="00B61FEB"/>
    <w:rsid w:val="00B62018"/>
    <w:rsid w:val="00B62021"/>
    <w:rsid w:val="00B62239"/>
    <w:rsid w:val="00B6242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3DC"/>
    <w:rsid w:val="00B654B5"/>
    <w:rsid w:val="00B658CE"/>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6D"/>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37"/>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AF5"/>
    <w:rsid w:val="00B74B25"/>
    <w:rsid w:val="00B74D2E"/>
    <w:rsid w:val="00B74E6F"/>
    <w:rsid w:val="00B75031"/>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42"/>
    <w:rsid w:val="00B77494"/>
    <w:rsid w:val="00B77537"/>
    <w:rsid w:val="00B7755E"/>
    <w:rsid w:val="00B776C6"/>
    <w:rsid w:val="00B776CB"/>
    <w:rsid w:val="00B776F5"/>
    <w:rsid w:val="00B777FE"/>
    <w:rsid w:val="00B77C65"/>
    <w:rsid w:val="00B77F3E"/>
    <w:rsid w:val="00B77F90"/>
    <w:rsid w:val="00B801F4"/>
    <w:rsid w:val="00B803C1"/>
    <w:rsid w:val="00B8063A"/>
    <w:rsid w:val="00B807E0"/>
    <w:rsid w:val="00B808C8"/>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A58"/>
    <w:rsid w:val="00B87DDF"/>
    <w:rsid w:val="00B87E4C"/>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D63"/>
    <w:rsid w:val="00B91FCB"/>
    <w:rsid w:val="00B92008"/>
    <w:rsid w:val="00B920AE"/>
    <w:rsid w:val="00B920D7"/>
    <w:rsid w:val="00B921F8"/>
    <w:rsid w:val="00B92227"/>
    <w:rsid w:val="00B924ED"/>
    <w:rsid w:val="00B92708"/>
    <w:rsid w:val="00B927F7"/>
    <w:rsid w:val="00B928D7"/>
    <w:rsid w:val="00B92A8D"/>
    <w:rsid w:val="00B92B27"/>
    <w:rsid w:val="00B92B2F"/>
    <w:rsid w:val="00B92B6C"/>
    <w:rsid w:val="00B92BC2"/>
    <w:rsid w:val="00B92DF4"/>
    <w:rsid w:val="00B92FDF"/>
    <w:rsid w:val="00B93002"/>
    <w:rsid w:val="00B93080"/>
    <w:rsid w:val="00B93244"/>
    <w:rsid w:val="00B935B0"/>
    <w:rsid w:val="00B937A9"/>
    <w:rsid w:val="00B93BE4"/>
    <w:rsid w:val="00B93D8B"/>
    <w:rsid w:val="00B93FBC"/>
    <w:rsid w:val="00B94101"/>
    <w:rsid w:val="00B943BD"/>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1D3"/>
    <w:rsid w:val="00BA65C0"/>
    <w:rsid w:val="00BA6CC8"/>
    <w:rsid w:val="00BA6D64"/>
    <w:rsid w:val="00BA6E84"/>
    <w:rsid w:val="00BA71EE"/>
    <w:rsid w:val="00BA732C"/>
    <w:rsid w:val="00BA7332"/>
    <w:rsid w:val="00BA73C8"/>
    <w:rsid w:val="00BA7482"/>
    <w:rsid w:val="00BA7632"/>
    <w:rsid w:val="00BA7AE6"/>
    <w:rsid w:val="00BA7D55"/>
    <w:rsid w:val="00BA7E41"/>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DD2"/>
    <w:rsid w:val="00BB3F5F"/>
    <w:rsid w:val="00BB4251"/>
    <w:rsid w:val="00BB43AD"/>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95"/>
    <w:rsid w:val="00BC24C9"/>
    <w:rsid w:val="00BC26EC"/>
    <w:rsid w:val="00BC2843"/>
    <w:rsid w:val="00BC2A4D"/>
    <w:rsid w:val="00BC2CF9"/>
    <w:rsid w:val="00BC2D76"/>
    <w:rsid w:val="00BC2DA7"/>
    <w:rsid w:val="00BC2EB2"/>
    <w:rsid w:val="00BC2F7D"/>
    <w:rsid w:val="00BC33DA"/>
    <w:rsid w:val="00BC35B5"/>
    <w:rsid w:val="00BC36F2"/>
    <w:rsid w:val="00BC371C"/>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22"/>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118"/>
    <w:rsid w:val="00BD1487"/>
    <w:rsid w:val="00BD14E9"/>
    <w:rsid w:val="00BD160C"/>
    <w:rsid w:val="00BD19A7"/>
    <w:rsid w:val="00BD1A27"/>
    <w:rsid w:val="00BD1B25"/>
    <w:rsid w:val="00BD1B30"/>
    <w:rsid w:val="00BD1CEC"/>
    <w:rsid w:val="00BD237D"/>
    <w:rsid w:val="00BD23F7"/>
    <w:rsid w:val="00BD2579"/>
    <w:rsid w:val="00BD25D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AF"/>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1F7"/>
    <w:rsid w:val="00BE125F"/>
    <w:rsid w:val="00BE13C3"/>
    <w:rsid w:val="00BE1564"/>
    <w:rsid w:val="00BE158C"/>
    <w:rsid w:val="00BE1894"/>
    <w:rsid w:val="00BE18F2"/>
    <w:rsid w:val="00BE1993"/>
    <w:rsid w:val="00BE1A64"/>
    <w:rsid w:val="00BE1B85"/>
    <w:rsid w:val="00BE1CC7"/>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223"/>
    <w:rsid w:val="00BE34A2"/>
    <w:rsid w:val="00BE34FA"/>
    <w:rsid w:val="00BE3946"/>
    <w:rsid w:val="00BE3BE3"/>
    <w:rsid w:val="00BE3C1C"/>
    <w:rsid w:val="00BE3C44"/>
    <w:rsid w:val="00BE3C79"/>
    <w:rsid w:val="00BE3D87"/>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02"/>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4E56"/>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970"/>
    <w:rsid w:val="00C00B3A"/>
    <w:rsid w:val="00C00D76"/>
    <w:rsid w:val="00C00D95"/>
    <w:rsid w:val="00C0100C"/>
    <w:rsid w:val="00C01141"/>
    <w:rsid w:val="00C011FA"/>
    <w:rsid w:val="00C01640"/>
    <w:rsid w:val="00C0169F"/>
    <w:rsid w:val="00C01725"/>
    <w:rsid w:val="00C01B06"/>
    <w:rsid w:val="00C020AC"/>
    <w:rsid w:val="00C020D9"/>
    <w:rsid w:val="00C02329"/>
    <w:rsid w:val="00C02348"/>
    <w:rsid w:val="00C02FDC"/>
    <w:rsid w:val="00C03C42"/>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866"/>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50C"/>
    <w:rsid w:val="00C1164D"/>
    <w:rsid w:val="00C11712"/>
    <w:rsid w:val="00C119F0"/>
    <w:rsid w:val="00C11CF2"/>
    <w:rsid w:val="00C11D23"/>
    <w:rsid w:val="00C11E47"/>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C35"/>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53F"/>
    <w:rsid w:val="00C206CB"/>
    <w:rsid w:val="00C20848"/>
    <w:rsid w:val="00C209D3"/>
    <w:rsid w:val="00C20B17"/>
    <w:rsid w:val="00C20CF1"/>
    <w:rsid w:val="00C20DE0"/>
    <w:rsid w:val="00C20E75"/>
    <w:rsid w:val="00C20F4E"/>
    <w:rsid w:val="00C2115D"/>
    <w:rsid w:val="00C2126D"/>
    <w:rsid w:val="00C21364"/>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862"/>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3E3"/>
    <w:rsid w:val="00C424AF"/>
    <w:rsid w:val="00C42624"/>
    <w:rsid w:val="00C42818"/>
    <w:rsid w:val="00C42D5A"/>
    <w:rsid w:val="00C42D6F"/>
    <w:rsid w:val="00C430BE"/>
    <w:rsid w:val="00C433BD"/>
    <w:rsid w:val="00C436D7"/>
    <w:rsid w:val="00C43955"/>
    <w:rsid w:val="00C4399C"/>
    <w:rsid w:val="00C43C72"/>
    <w:rsid w:val="00C44088"/>
    <w:rsid w:val="00C440B4"/>
    <w:rsid w:val="00C44451"/>
    <w:rsid w:val="00C444A5"/>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49"/>
    <w:rsid w:val="00C46BDB"/>
    <w:rsid w:val="00C46C87"/>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597"/>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17C"/>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5DD"/>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EED"/>
    <w:rsid w:val="00C65023"/>
    <w:rsid w:val="00C65068"/>
    <w:rsid w:val="00C6522A"/>
    <w:rsid w:val="00C656E2"/>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246"/>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6BD"/>
    <w:rsid w:val="00C737BD"/>
    <w:rsid w:val="00C73A19"/>
    <w:rsid w:val="00C73BB4"/>
    <w:rsid w:val="00C73C42"/>
    <w:rsid w:val="00C73F0B"/>
    <w:rsid w:val="00C74093"/>
    <w:rsid w:val="00C7416E"/>
    <w:rsid w:val="00C7418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77CE3"/>
    <w:rsid w:val="00C8027C"/>
    <w:rsid w:val="00C80379"/>
    <w:rsid w:val="00C8038C"/>
    <w:rsid w:val="00C8065A"/>
    <w:rsid w:val="00C806D8"/>
    <w:rsid w:val="00C806E9"/>
    <w:rsid w:val="00C809B9"/>
    <w:rsid w:val="00C809D3"/>
    <w:rsid w:val="00C80CFE"/>
    <w:rsid w:val="00C80E1C"/>
    <w:rsid w:val="00C8101D"/>
    <w:rsid w:val="00C81176"/>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344"/>
    <w:rsid w:val="00C83595"/>
    <w:rsid w:val="00C8369E"/>
    <w:rsid w:val="00C83853"/>
    <w:rsid w:val="00C83B78"/>
    <w:rsid w:val="00C83BC5"/>
    <w:rsid w:val="00C83CCC"/>
    <w:rsid w:val="00C8441F"/>
    <w:rsid w:val="00C84711"/>
    <w:rsid w:val="00C84767"/>
    <w:rsid w:val="00C849C0"/>
    <w:rsid w:val="00C849C5"/>
    <w:rsid w:val="00C84B67"/>
    <w:rsid w:val="00C84BE3"/>
    <w:rsid w:val="00C84C20"/>
    <w:rsid w:val="00C84DC4"/>
    <w:rsid w:val="00C85070"/>
    <w:rsid w:val="00C854A8"/>
    <w:rsid w:val="00C85755"/>
    <w:rsid w:val="00C85AD5"/>
    <w:rsid w:val="00C85B48"/>
    <w:rsid w:val="00C85EAA"/>
    <w:rsid w:val="00C86053"/>
    <w:rsid w:val="00C860CA"/>
    <w:rsid w:val="00C86957"/>
    <w:rsid w:val="00C86992"/>
    <w:rsid w:val="00C86A23"/>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8C2"/>
    <w:rsid w:val="00C919F7"/>
    <w:rsid w:val="00C919FF"/>
    <w:rsid w:val="00C91DBB"/>
    <w:rsid w:val="00C91F90"/>
    <w:rsid w:val="00C91FDF"/>
    <w:rsid w:val="00C92086"/>
    <w:rsid w:val="00C920C2"/>
    <w:rsid w:val="00C92141"/>
    <w:rsid w:val="00C92420"/>
    <w:rsid w:val="00C9257B"/>
    <w:rsid w:val="00C9285F"/>
    <w:rsid w:val="00C92AFD"/>
    <w:rsid w:val="00C92B05"/>
    <w:rsid w:val="00C92C49"/>
    <w:rsid w:val="00C92E03"/>
    <w:rsid w:val="00C92F4E"/>
    <w:rsid w:val="00C93080"/>
    <w:rsid w:val="00C930FD"/>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53"/>
    <w:rsid w:val="00C9638D"/>
    <w:rsid w:val="00C96412"/>
    <w:rsid w:val="00C9647E"/>
    <w:rsid w:val="00C96484"/>
    <w:rsid w:val="00C9648A"/>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0F5"/>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A6"/>
    <w:rsid w:val="00CA4717"/>
    <w:rsid w:val="00CA47AD"/>
    <w:rsid w:val="00CA489C"/>
    <w:rsid w:val="00CA4AD5"/>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D06"/>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BE"/>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711"/>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E3A"/>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70C"/>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AE7"/>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2FA9"/>
    <w:rsid w:val="00CE33DA"/>
    <w:rsid w:val="00CE3626"/>
    <w:rsid w:val="00CE3774"/>
    <w:rsid w:val="00CE37BE"/>
    <w:rsid w:val="00CE3B28"/>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C58"/>
    <w:rsid w:val="00CF2D01"/>
    <w:rsid w:val="00CF2F19"/>
    <w:rsid w:val="00CF3137"/>
    <w:rsid w:val="00CF3220"/>
    <w:rsid w:val="00CF3472"/>
    <w:rsid w:val="00CF38D4"/>
    <w:rsid w:val="00CF3A3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8D9"/>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23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70"/>
    <w:rsid w:val="00D151AC"/>
    <w:rsid w:val="00D152CF"/>
    <w:rsid w:val="00D15435"/>
    <w:rsid w:val="00D1547D"/>
    <w:rsid w:val="00D15834"/>
    <w:rsid w:val="00D15876"/>
    <w:rsid w:val="00D15963"/>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14"/>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6D2"/>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79"/>
    <w:rsid w:val="00D37AAB"/>
    <w:rsid w:val="00D401A7"/>
    <w:rsid w:val="00D401CC"/>
    <w:rsid w:val="00D40375"/>
    <w:rsid w:val="00D40791"/>
    <w:rsid w:val="00D40C3D"/>
    <w:rsid w:val="00D40D86"/>
    <w:rsid w:val="00D40DA6"/>
    <w:rsid w:val="00D41246"/>
    <w:rsid w:val="00D413F6"/>
    <w:rsid w:val="00D41450"/>
    <w:rsid w:val="00D414CD"/>
    <w:rsid w:val="00D41556"/>
    <w:rsid w:val="00D41622"/>
    <w:rsid w:val="00D41823"/>
    <w:rsid w:val="00D418C6"/>
    <w:rsid w:val="00D4198B"/>
    <w:rsid w:val="00D41EBF"/>
    <w:rsid w:val="00D41F7B"/>
    <w:rsid w:val="00D42131"/>
    <w:rsid w:val="00D423AB"/>
    <w:rsid w:val="00D42435"/>
    <w:rsid w:val="00D4281E"/>
    <w:rsid w:val="00D428DA"/>
    <w:rsid w:val="00D42974"/>
    <w:rsid w:val="00D42B1B"/>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B5"/>
    <w:rsid w:val="00D51DA3"/>
    <w:rsid w:val="00D52062"/>
    <w:rsid w:val="00D522AC"/>
    <w:rsid w:val="00D5234E"/>
    <w:rsid w:val="00D528E0"/>
    <w:rsid w:val="00D52A6F"/>
    <w:rsid w:val="00D52DEF"/>
    <w:rsid w:val="00D53114"/>
    <w:rsid w:val="00D539C8"/>
    <w:rsid w:val="00D53A5F"/>
    <w:rsid w:val="00D53A63"/>
    <w:rsid w:val="00D53E08"/>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14"/>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3C98"/>
    <w:rsid w:val="00D6430B"/>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B82"/>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8D8"/>
    <w:rsid w:val="00D71D42"/>
    <w:rsid w:val="00D71EAD"/>
    <w:rsid w:val="00D7204D"/>
    <w:rsid w:val="00D72227"/>
    <w:rsid w:val="00D72269"/>
    <w:rsid w:val="00D7226D"/>
    <w:rsid w:val="00D72499"/>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4C"/>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117"/>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0B3"/>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17B"/>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176"/>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0A"/>
    <w:rsid w:val="00DA39D3"/>
    <w:rsid w:val="00DA3A58"/>
    <w:rsid w:val="00DA3AB7"/>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AEF"/>
    <w:rsid w:val="00DA6D4D"/>
    <w:rsid w:val="00DA6E41"/>
    <w:rsid w:val="00DA700C"/>
    <w:rsid w:val="00DA7113"/>
    <w:rsid w:val="00DA7623"/>
    <w:rsid w:val="00DA7730"/>
    <w:rsid w:val="00DA7942"/>
    <w:rsid w:val="00DA7A36"/>
    <w:rsid w:val="00DA7B9F"/>
    <w:rsid w:val="00DB0201"/>
    <w:rsid w:val="00DB0254"/>
    <w:rsid w:val="00DB0336"/>
    <w:rsid w:val="00DB04A8"/>
    <w:rsid w:val="00DB05C2"/>
    <w:rsid w:val="00DB0611"/>
    <w:rsid w:val="00DB0674"/>
    <w:rsid w:val="00DB06F3"/>
    <w:rsid w:val="00DB0725"/>
    <w:rsid w:val="00DB079C"/>
    <w:rsid w:val="00DB0A99"/>
    <w:rsid w:val="00DB0C3D"/>
    <w:rsid w:val="00DB0D8A"/>
    <w:rsid w:val="00DB1E25"/>
    <w:rsid w:val="00DB1E5E"/>
    <w:rsid w:val="00DB1EE5"/>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353"/>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387"/>
    <w:rsid w:val="00DB6622"/>
    <w:rsid w:val="00DB6671"/>
    <w:rsid w:val="00DB6726"/>
    <w:rsid w:val="00DB676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C5E"/>
    <w:rsid w:val="00DB7D94"/>
    <w:rsid w:val="00DB7DDF"/>
    <w:rsid w:val="00DB7E64"/>
    <w:rsid w:val="00DB7EB2"/>
    <w:rsid w:val="00DC00C2"/>
    <w:rsid w:val="00DC0126"/>
    <w:rsid w:val="00DC0462"/>
    <w:rsid w:val="00DC05B3"/>
    <w:rsid w:val="00DC087D"/>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BD9"/>
    <w:rsid w:val="00DD6E29"/>
    <w:rsid w:val="00DD6E30"/>
    <w:rsid w:val="00DD6E8D"/>
    <w:rsid w:val="00DD6F03"/>
    <w:rsid w:val="00DD7046"/>
    <w:rsid w:val="00DD735C"/>
    <w:rsid w:val="00DD746C"/>
    <w:rsid w:val="00DD76AD"/>
    <w:rsid w:val="00DD79D0"/>
    <w:rsid w:val="00DD7A10"/>
    <w:rsid w:val="00DD7C04"/>
    <w:rsid w:val="00DE0057"/>
    <w:rsid w:val="00DE00CE"/>
    <w:rsid w:val="00DE020A"/>
    <w:rsid w:val="00DE0644"/>
    <w:rsid w:val="00DE086D"/>
    <w:rsid w:val="00DE0972"/>
    <w:rsid w:val="00DE0CF4"/>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FB"/>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A"/>
    <w:rsid w:val="00DF55FE"/>
    <w:rsid w:val="00DF58B7"/>
    <w:rsid w:val="00DF5916"/>
    <w:rsid w:val="00DF591C"/>
    <w:rsid w:val="00DF5A47"/>
    <w:rsid w:val="00DF5EA4"/>
    <w:rsid w:val="00DF6081"/>
    <w:rsid w:val="00DF62A2"/>
    <w:rsid w:val="00DF6319"/>
    <w:rsid w:val="00DF676A"/>
    <w:rsid w:val="00DF6A4C"/>
    <w:rsid w:val="00DF6B26"/>
    <w:rsid w:val="00DF6CC0"/>
    <w:rsid w:val="00DF6EC1"/>
    <w:rsid w:val="00DF6EDA"/>
    <w:rsid w:val="00DF740C"/>
    <w:rsid w:val="00DF746A"/>
    <w:rsid w:val="00DF7568"/>
    <w:rsid w:val="00DF7607"/>
    <w:rsid w:val="00DF7B90"/>
    <w:rsid w:val="00DF7C01"/>
    <w:rsid w:val="00DF7CD1"/>
    <w:rsid w:val="00DF7DFD"/>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7ED"/>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2A8"/>
    <w:rsid w:val="00E07BA2"/>
    <w:rsid w:val="00E10018"/>
    <w:rsid w:val="00E102CA"/>
    <w:rsid w:val="00E10775"/>
    <w:rsid w:val="00E10789"/>
    <w:rsid w:val="00E109D4"/>
    <w:rsid w:val="00E10AB8"/>
    <w:rsid w:val="00E10D82"/>
    <w:rsid w:val="00E10E74"/>
    <w:rsid w:val="00E10F09"/>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C"/>
    <w:rsid w:val="00E21774"/>
    <w:rsid w:val="00E2186A"/>
    <w:rsid w:val="00E218F9"/>
    <w:rsid w:val="00E21DEF"/>
    <w:rsid w:val="00E21E45"/>
    <w:rsid w:val="00E2201B"/>
    <w:rsid w:val="00E22396"/>
    <w:rsid w:val="00E22596"/>
    <w:rsid w:val="00E225AD"/>
    <w:rsid w:val="00E225E7"/>
    <w:rsid w:val="00E22629"/>
    <w:rsid w:val="00E22654"/>
    <w:rsid w:val="00E22787"/>
    <w:rsid w:val="00E22C0D"/>
    <w:rsid w:val="00E232BC"/>
    <w:rsid w:val="00E234D2"/>
    <w:rsid w:val="00E23571"/>
    <w:rsid w:val="00E235C2"/>
    <w:rsid w:val="00E236FD"/>
    <w:rsid w:val="00E2376B"/>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253"/>
    <w:rsid w:val="00E333AE"/>
    <w:rsid w:val="00E33D3B"/>
    <w:rsid w:val="00E33EE7"/>
    <w:rsid w:val="00E33F00"/>
    <w:rsid w:val="00E34388"/>
    <w:rsid w:val="00E34407"/>
    <w:rsid w:val="00E3467F"/>
    <w:rsid w:val="00E348F3"/>
    <w:rsid w:val="00E34957"/>
    <w:rsid w:val="00E34F02"/>
    <w:rsid w:val="00E3544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95E"/>
    <w:rsid w:val="00E37D4B"/>
    <w:rsid w:val="00E37D71"/>
    <w:rsid w:val="00E37E06"/>
    <w:rsid w:val="00E37E67"/>
    <w:rsid w:val="00E37F90"/>
    <w:rsid w:val="00E40473"/>
    <w:rsid w:val="00E404CA"/>
    <w:rsid w:val="00E40633"/>
    <w:rsid w:val="00E40679"/>
    <w:rsid w:val="00E408B3"/>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CD7"/>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39EE"/>
    <w:rsid w:val="00E44166"/>
    <w:rsid w:val="00E441B8"/>
    <w:rsid w:val="00E4429F"/>
    <w:rsid w:val="00E442BE"/>
    <w:rsid w:val="00E44356"/>
    <w:rsid w:val="00E4440F"/>
    <w:rsid w:val="00E444F2"/>
    <w:rsid w:val="00E445D5"/>
    <w:rsid w:val="00E4472F"/>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3E2"/>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CD6"/>
    <w:rsid w:val="00E52EC3"/>
    <w:rsid w:val="00E52F56"/>
    <w:rsid w:val="00E5317A"/>
    <w:rsid w:val="00E534D4"/>
    <w:rsid w:val="00E53664"/>
    <w:rsid w:val="00E53832"/>
    <w:rsid w:val="00E53871"/>
    <w:rsid w:val="00E53955"/>
    <w:rsid w:val="00E53A94"/>
    <w:rsid w:val="00E53FF4"/>
    <w:rsid w:val="00E54276"/>
    <w:rsid w:val="00E545CE"/>
    <w:rsid w:val="00E5476F"/>
    <w:rsid w:val="00E54A3B"/>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5FCA"/>
    <w:rsid w:val="00E5613C"/>
    <w:rsid w:val="00E56267"/>
    <w:rsid w:val="00E562D7"/>
    <w:rsid w:val="00E56323"/>
    <w:rsid w:val="00E56474"/>
    <w:rsid w:val="00E564FD"/>
    <w:rsid w:val="00E56735"/>
    <w:rsid w:val="00E567E4"/>
    <w:rsid w:val="00E56A9A"/>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36"/>
    <w:rsid w:val="00E63FFA"/>
    <w:rsid w:val="00E6403C"/>
    <w:rsid w:val="00E6405C"/>
    <w:rsid w:val="00E64343"/>
    <w:rsid w:val="00E643A6"/>
    <w:rsid w:val="00E647AF"/>
    <w:rsid w:val="00E64B24"/>
    <w:rsid w:val="00E64C66"/>
    <w:rsid w:val="00E6541C"/>
    <w:rsid w:val="00E655FF"/>
    <w:rsid w:val="00E658C9"/>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64E"/>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6"/>
    <w:rsid w:val="00E722CA"/>
    <w:rsid w:val="00E725F7"/>
    <w:rsid w:val="00E72833"/>
    <w:rsid w:val="00E72902"/>
    <w:rsid w:val="00E72AE9"/>
    <w:rsid w:val="00E72B79"/>
    <w:rsid w:val="00E72BD5"/>
    <w:rsid w:val="00E72CF6"/>
    <w:rsid w:val="00E7382B"/>
    <w:rsid w:val="00E738FB"/>
    <w:rsid w:val="00E73AA2"/>
    <w:rsid w:val="00E73AF2"/>
    <w:rsid w:val="00E742C8"/>
    <w:rsid w:val="00E74428"/>
    <w:rsid w:val="00E747E2"/>
    <w:rsid w:val="00E74864"/>
    <w:rsid w:val="00E74920"/>
    <w:rsid w:val="00E74C58"/>
    <w:rsid w:val="00E74DD3"/>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39A"/>
    <w:rsid w:val="00E8672A"/>
    <w:rsid w:val="00E86828"/>
    <w:rsid w:val="00E86925"/>
    <w:rsid w:val="00E86A9A"/>
    <w:rsid w:val="00E86B4B"/>
    <w:rsid w:val="00E86C5E"/>
    <w:rsid w:val="00E86F2C"/>
    <w:rsid w:val="00E8724F"/>
    <w:rsid w:val="00E8740F"/>
    <w:rsid w:val="00E87423"/>
    <w:rsid w:val="00E87AC0"/>
    <w:rsid w:val="00E87CB6"/>
    <w:rsid w:val="00E87E6F"/>
    <w:rsid w:val="00E90063"/>
    <w:rsid w:val="00E90154"/>
    <w:rsid w:val="00E9048B"/>
    <w:rsid w:val="00E9048D"/>
    <w:rsid w:val="00E90586"/>
    <w:rsid w:val="00E90594"/>
    <w:rsid w:val="00E906B8"/>
    <w:rsid w:val="00E90AB0"/>
    <w:rsid w:val="00E90D4D"/>
    <w:rsid w:val="00E90F16"/>
    <w:rsid w:val="00E91085"/>
    <w:rsid w:val="00E910DF"/>
    <w:rsid w:val="00E912D6"/>
    <w:rsid w:val="00E91445"/>
    <w:rsid w:val="00E9170B"/>
    <w:rsid w:val="00E91855"/>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D46"/>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4F4"/>
    <w:rsid w:val="00E95C3C"/>
    <w:rsid w:val="00E95C5C"/>
    <w:rsid w:val="00E95D3F"/>
    <w:rsid w:val="00E95FF7"/>
    <w:rsid w:val="00E961A1"/>
    <w:rsid w:val="00E96427"/>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97EB5"/>
    <w:rsid w:val="00EA03A4"/>
    <w:rsid w:val="00EA086B"/>
    <w:rsid w:val="00EA0879"/>
    <w:rsid w:val="00EA092E"/>
    <w:rsid w:val="00EA09A5"/>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6"/>
    <w:rsid w:val="00EA5C6E"/>
    <w:rsid w:val="00EA5DC1"/>
    <w:rsid w:val="00EA5DFA"/>
    <w:rsid w:val="00EA650A"/>
    <w:rsid w:val="00EA6526"/>
    <w:rsid w:val="00EA6615"/>
    <w:rsid w:val="00EA6717"/>
    <w:rsid w:val="00EA685A"/>
    <w:rsid w:val="00EA6A88"/>
    <w:rsid w:val="00EA6D06"/>
    <w:rsid w:val="00EA6F62"/>
    <w:rsid w:val="00EA71E5"/>
    <w:rsid w:val="00EA77EE"/>
    <w:rsid w:val="00EA7A00"/>
    <w:rsid w:val="00EB0233"/>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195"/>
    <w:rsid w:val="00EB769E"/>
    <w:rsid w:val="00EB76FE"/>
    <w:rsid w:val="00EB789A"/>
    <w:rsid w:val="00EB79D5"/>
    <w:rsid w:val="00EB7AB3"/>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E13"/>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3"/>
    <w:rsid w:val="00EC6629"/>
    <w:rsid w:val="00EC68F5"/>
    <w:rsid w:val="00EC6C0B"/>
    <w:rsid w:val="00EC6E05"/>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A9A"/>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2E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42"/>
    <w:rsid w:val="00EF189D"/>
    <w:rsid w:val="00EF1B5C"/>
    <w:rsid w:val="00EF1C1E"/>
    <w:rsid w:val="00EF1C4B"/>
    <w:rsid w:val="00EF1C97"/>
    <w:rsid w:val="00EF1E32"/>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6F3E"/>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254"/>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205"/>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425"/>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E1F"/>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DF6"/>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923"/>
    <w:rsid w:val="00F36A8E"/>
    <w:rsid w:val="00F36B82"/>
    <w:rsid w:val="00F36C87"/>
    <w:rsid w:val="00F36E04"/>
    <w:rsid w:val="00F36EB5"/>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37C"/>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1F8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3FFE"/>
    <w:rsid w:val="00F64058"/>
    <w:rsid w:val="00F640CC"/>
    <w:rsid w:val="00F6418E"/>
    <w:rsid w:val="00F641F4"/>
    <w:rsid w:val="00F642A6"/>
    <w:rsid w:val="00F643E4"/>
    <w:rsid w:val="00F645F2"/>
    <w:rsid w:val="00F6460A"/>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6FAF"/>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811"/>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B8F"/>
    <w:rsid w:val="00F80DBD"/>
    <w:rsid w:val="00F810C3"/>
    <w:rsid w:val="00F81145"/>
    <w:rsid w:val="00F81236"/>
    <w:rsid w:val="00F813DE"/>
    <w:rsid w:val="00F8145E"/>
    <w:rsid w:val="00F815D5"/>
    <w:rsid w:val="00F816C6"/>
    <w:rsid w:val="00F8185B"/>
    <w:rsid w:val="00F819AB"/>
    <w:rsid w:val="00F819E5"/>
    <w:rsid w:val="00F81A08"/>
    <w:rsid w:val="00F81A88"/>
    <w:rsid w:val="00F81B4E"/>
    <w:rsid w:val="00F81BF9"/>
    <w:rsid w:val="00F81D68"/>
    <w:rsid w:val="00F81D9D"/>
    <w:rsid w:val="00F8206F"/>
    <w:rsid w:val="00F8228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901"/>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A34"/>
    <w:rsid w:val="00F92BD7"/>
    <w:rsid w:val="00F92EF9"/>
    <w:rsid w:val="00F9305F"/>
    <w:rsid w:val="00F930E2"/>
    <w:rsid w:val="00F93411"/>
    <w:rsid w:val="00F935C6"/>
    <w:rsid w:val="00F935EC"/>
    <w:rsid w:val="00F935FC"/>
    <w:rsid w:val="00F9379C"/>
    <w:rsid w:val="00F937C2"/>
    <w:rsid w:val="00F937DF"/>
    <w:rsid w:val="00F93870"/>
    <w:rsid w:val="00F93BC3"/>
    <w:rsid w:val="00F94000"/>
    <w:rsid w:val="00F942F0"/>
    <w:rsid w:val="00F94455"/>
    <w:rsid w:val="00F944A1"/>
    <w:rsid w:val="00F94545"/>
    <w:rsid w:val="00F94846"/>
    <w:rsid w:val="00F949F2"/>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19"/>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2A8"/>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7D"/>
    <w:rsid w:val="00FB2A89"/>
    <w:rsid w:val="00FB2A8D"/>
    <w:rsid w:val="00FB2B67"/>
    <w:rsid w:val="00FB2C2B"/>
    <w:rsid w:val="00FB2DE5"/>
    <w:rsid w:val="00FB2EA3"/>
    <w:rsid w:val="00FB2EA9"/>
    <w:rsid w:val="00FB325F"/>
    <w:rsid w:val="00FB357D"/>
    <w:rsid w:val="00FB37B2"/>
    <w:rsid w:val="00FB38B1"/>
    <w:rsid w:val="00FB3A31"/>
    <w:rsid w:val="00FB3C89"/>
    <w:rsid w:val="00FB3D40"/>
    <w:rsid w:val="00FB3FF4"/>
    <w:rsid w:val="00FB40EE"/>
    <w:rsid w:val="00FB4409"/>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03"/>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274"/>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3F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0F2"/>
    <w:rsid w:val="00FD7216"/>
    <w:rsid w:val="00FD7315"/>
    <w:rsid w:val="00FD7682"/>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2C"/>
    <w:rsid w:val="00FE1C38"/>
    <w:rsid w:val="00FE1ED6"/>
    <w:rsid w:val="00FE20FB"/>
    <w:rsid w:val="00FE224B"/>
    <w:rsid w:val="00FE246F"/>
    <w:rsid w:val="00FE24C9"/>
    <w:rsid w:val="00FE24E0"/>
    <w:rsid w:val="00FE2557"/>
    <w:rsid w:val="00FE2563"/>
    <w:rsid w:val="00FE2799"/>
    <w:rsid w:val="00FE295B"/>
    <w:rsid w:val="00FE2AD5"/>
    <w:rsid w:val="00FE2EDF"/>
    <w:rsid w:val="00FE2EF9"/>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6FD9"/>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0F2"/>
    <w:rsid w:val="00FF2309"/>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03A"/>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F22"/>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212"/>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Heading3Char">
    <w:name w:val="Heading 3 Char"/>
    <w:aliases w:val="Underrubrik2 Char,H3 Char"/>
    <w:basedOn w:val="DefaultParagraphFont"/>
    <w:link w:val="Heading3"/>
    <w:rsid w:val="00A10C93"/>
    <w:rPr>
      <w:rFonts w:ascii="Arial" w:eastAsia="Times New Roman" w:hAnsi="Arial"/>
      <w:sz w:val="28"/>
      <w:lang w:val="en-GB" w:eastAsia="en-GB"/>
    </w:rPr>
  </w:style>
  <w:style w:type="character" w:customStyle="1" w:styleId="B3Char">
    <w:name w:val="B3 Char"/>
    <w:link w:val="B3"/>
    <w:qFormat/>
    <w:locked/>
    <w:rsid w:val="00335EAD"/>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2159994">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2349910">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7479940">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3690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267589">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118913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8549035">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46839434">
      <w:bodyDiv w:val="1"/>
      <w:marLeft w:val="0"/>
      <w:marRight w:val="0"/>
      <w:marTop w:val="0"/>
      <w:marBottom w:val="0"/>
      <w:divBdr>
        <w:top w:val="none" w:sz="0" w:space="0" w:color="auto"/>
        <w:left w:val="none" w:sz="0" w:space="0" w:color="auto"/>
        <w:bottom w:val="none" w:sz="0" w:space="0" w:color="auto"/>
        <w:right w:val="none" w:sz="0" w:space="0" w:color="auto"/>
      </w:divBdr>
    </w:div>
    <w:div w:id="125678724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68918606">
      <w:bodyDiv w:val="1"/>
      <w:marLeft w:val="0"/>
      <w:marRight w:val="0"/>
      <w:marTop w:val="0"/>
      <w:marBottom w:val="0"/>
      <w:divBdr>
        <w:top w:val="none" w:sz="0" w:space="0" w:color="auto"/>
        <w:left w:val="none" w:sz="0" w:space="0" w:color="auto"/>
        <w:bottom w:val="none" w:sz="0" w:space="0" w:color="auto"/>
        <w:right w:val="none" w:sz="0" w:space="0" w:color="auto"/>
      </w:divBdr>
    </w:div>
    <w:div w:id="136918364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3139678">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5727542">
      <w:bodyDiv w:val="1"/>
      <w:marLeft w:val="0"/>
      <w:marRight w:val="0"/>
      <w:marTop w:val="0"/>
      <w:marBottom w:val="0"/>
      <w:divBdr>
        <w:top w:val="none" w:sz="0" w:space="0" w:color="auto"/>
        <w:left w:val="none" w:sz="0" w:space="0" w:color="auto"/>
        <w:bottom w:val="none" w:sz="0" w:space="0" w:color="auto"/>
        <w:right w:val="none" w:sz="0" w:space="0" w:color="auto"/>
      </w:divBdr>
    </w:div>
    <w:div w:id="1856992341">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194045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192608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96</cp:revision>
  <cp:lastPrinted>2017-10-02T09:51:00Z</cp:lastPrinted>
  <dcterms:created xsi:type="dcterms:W3CDTF">2023-08-08T04:09:00Z</dcterms:created>
  <dcterms:modified xsi:type="dcterms:W3CDTF">2023-08-11T09:30:00Z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